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091F6" w14:textId="77777777" w:rsidR="00E56E5C" w:rsidRPr="00E56E5C" w:rsidRDefault="00E56E5C" w:rsidP="00AA3C9E">
      <w:pPr>
        <w:widowControl/>
        <w:autoSpaceDE/>
        <w:autoSpaceDN/>
        <w:rPr>
          <w:rFonts w:ascii="Book Antiqua" w:eastAsia="Palatino Linotype" w:hAnsi="Book Antiqua" w:cs="Palatino Linotype"/>
          <w:b/>
          <w:bCs/>
          <w:sz w:val="32"/>
          <w:szCs w:val="32"/>
        </w:rPr>
      </w:pPr>
      <w:r w:rsidRPr="00E56E5C">
        <w:rPr>
          <w:rFonts w:ascii="Book Antiqua" w:eastAsia="Palatino Linotype" w:hAnsi="Book Antiqua" w:cs="Palatino Linotype"/>
          <w:b/>
          <w:bCs/>
          <w:sz w:val="32"/>
          <w:szCs w:val="32"/>
        </w:rPr>
        <w:t>Unlocking Student Writing Potential: Exploring Genre-Based Learning in the English Classroom</w:t>
      </w:r>
    </w:p>
    <w:p w14:paraId="6B2E3E44" w14:textId="1D5B13F3" w:rsidR="004D020E" w:rsidRPr="007302FD" w:rsidRDefault="00C934A3" w:rsidP="00AA3C9E">
      <w:pPr>
        <w:widowControl/>
        <w:autoSpaceDE/>
        <w:autoSpaceDN/>
        <w:ind w:firstLine="567"/>
        <w:rPr>
          <w:rFonts w:ascii="Book Antiqua" w:eastAsia="Times New Roman" w:hAnsi="Book Antiqua" w:cs="Segoe UI"/>
          <w:lang w:eastAsia="en-ID"/>
        </w:rPr>
      </w:pPr>
      <w:hyperlink r:id="rId8" w:history="1">
        <w:r w:rsidR="00A918C9" w:rsidRPr="00544FC3">
          <w:rPr>
            <w:rStyle w:val="Hyperlink"/>
            <w:rFonts w:ascii="Book Antiqua" w:eastAsia="Times New Roman" w:hAnsi="Book Antiqua" w:cs="Segoe UI"/>
            <w:lang w:eastAsia="en-ID"/>
          </w:rPr>
          <w:t>https://doi.org/10.31004/jele.v10i6.1709</w:t>
        </w:r>
      </w:hyperlink>
      <w:r w:rsidR="004D020E" w:rsidRPr="007302FD">
        <w:rPr>
          <w:rFonts w:ascii="Book Antiqua" w:eastAsia="Calibri" w:hAnsi="Book Antiqua" w:cs="Arial"/>
          <w:noProof/>
          <w:position w:val="2"/>
        </w:rPr>
        <w:drawing>
          <wp:anchor distT="0" distB="0" distL="114300" distR="114300" simplePos="0" relativeHeight="251698688" behindDoc="1" locked="0" layoutInCell="1" allowOverlap="1" wp14:anchorId="72822DD1" wp14:editId="0724A8A9">
            <wp:simplePos x="0" y="0"/>
            <wp:positionH relativeFrom="column">
              <wp:posOffset>90170</wp:posOffset>
            </wp:positionH>
            <wp:positionV relativeFrom="paragraph">
              <wp:posOffset>6350</wp:posOffset>
            </wp:positionV>
            <wp:extent cx="219075" cy="218440"/>
            <wp:effectExtent l="0" t="0" r="9525"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075" cy="218440"/>
                    </a:xfrm>
                    <a:prstGeom prst="rect">
                      <a:avLst/>
                    </a:prstGeom>
                  </pic:spPr>
                </pic:pic>
              </a:graphicData>
            </a:graphic>
          </wp:anchor>
        </w:drawing>
      </w:r>
      <w:r w:rsidR="00A918C9">
        <w:rPr>
          <w:rFonts w:ascii="Book Antiqua" w:eastAsia="Times New Roman" w:hAnsi="Book Antiqua" w:cs="Segoe UI"/>
          <w:lang w:eastAsia="en-ID"/>
        </w:rPr>
        <w:t xml:space="preserve"> </w:t>
      </w:r>
    </w:p>
    <w:p w14:paraId="6817A4FF" w14:textId="710497D4" w:rsidR="004D020E" w:rsidRPr="004D020E" w:rsidRDefault="004D020E" w:rsidP="00AA3C9E">
      <w:pPr>
        <w:widowControl/>
        <w:tabs>
          <w:tab w:val="left" w:pos="6680"/>
        </w:tabs>
        <w:autoSpaceDE/>
        <w:autoSpaceDN/>
        <w:rPr>
          <w:rFonts w:ascii="Book Antiqua" w:eastAsia="Times New Roman" w:hAnsi="Book Antiqua" w:cs="Times New Roman"/>
          <w:b/>
          <w:bCs/>
          <w:color w:val="2E74B5"/>
          <w:sz w:val="32"/>
          <w:szCs w:val="32"/>
          <w:lang w:val="fi-FI"/>
        </w:rPr>
      </w:pPr>
      <w:r w:rsidRPr="004D020E">
        <w:rPr>
          <w:rFonts w:ascii="Calibri Light" w:eastAsia="Times New Roman" w:hAnsi="Calibri Light" w:cs="Times New Roman"/>
          <w:color w:val="2E74B5"/>
          <w:sz w:val="26"/>
          <w:szCs w:val="26"/>
        </w:rPr>
        <w:t>*</w:t>
      </w:r>
      <w:proofErr w:type="spellStart"/>
      <w:r w:rsidR="00E56E5C" w:rsidRPr="00B63800">
        <w:rPr>
          <w:rFonts w:ascii="Calibri Light" w:eastAsia="Palatino Linotype" w:hAnsi="Calibri Light" w:cs="Palatino Linotype"/>
          <w:bCs/>
          <w:color w:val="365F91" w:themeColor="accent1" w:themeShade="BF"/>
          <w:sz w:val="26"/>
        </w:rPr>
        <w:t>Risma</w:t>
      </w:r>
      <w:proofErr w:type="spellEnd"/>
      <w:r w:rsidR="00E56E5C" w:rsidRPr="00B63800">
        <w:rPr>
          <w:rFonts w:ascii="Calibri Light" w:eastAsia="Palatino Linotype" w:hAnsi="Calibri Light" w:cs="Palatino Linotype"/>
          <w:bCs/>
          <w:color w:val="365F91" w:themeColor="accent1" w:themeShade="BF"/>
          <w:sz w:val="26"/>
        </w:rPr>
        <w:t xml:space="preserve"> </w:t>
      </w:r>
      <w:proofErr w:type="spellStart"/>
      <w:r w:rsidR="00E56E5C" w:rsidRPr="00B63800">
        <w:rPr>
          <w:rFonts w:ascii="Calibri Light" w:eastAsia="Palatino Linotype" w:hAnsi="Calibri Light" w:cs="Palatino Linotype"/>
          <w:bCs/>
          <w:color w:val="365F91" w:themeColor="accent1" w:themeShade="BF"/>
          <w:sz w:val="26"/>
        </w:rPr>
        <w:t>Zahrotus</w:t>
      </w:r>
      <w:proofErr w:type="spellEnd"/>
      <w:r w:rsidR="00E56E5C" w:rsidRPr="00B63800">
        <w:rPr>
          <w:rFonts w:ascii="Calibri Light" w:eastAsia="Palatino Linotype" w:hAnsi="Calibri Light" w:cs="Palatino Linotype"/>
          <w:bCs/>
          <w:color w:val="365F91" w:themeColor="accent1" w:themeShade="BF"/>
          <w:sz w:val="26"/>
        </w:rPr>
        <w:t xml:space="preserve"> </w:t>
      </w:r>
      <w:proofErr w:type="spellStart"/>
      <w:r w:rsidR="00E56E5C" w:rsidRPr="00B63800">
        <w:rPr>
          <w:rFonts w:ascii="Calibri Light" w:eastAsia="Palatino Linotype" w:hAnsi="Calibri Light" w:cs="Palatino Linotype"/>
          <w:bCs/>
          <w:color w:val="365F91" w:themeColor="accent1" w:themeShade="BF"/>
          <w:sz w:val="26"/>
        </w:rPr>
        <w:t>Sholihah</w:t>
      </w:r>
      <w:proofErr w:type="spellEnd"/>
      <w:r w:rsidR="002344A4">
        <w:rPr>
          <w:rStyle w:val="Heading2Char"/>
        </w:rPr>
        <w:t xml:space="preserve">, </w:t>
      </w:r>
      <w:proofErr w:type="spellStart"/>
      <w:r w:rsidR="00E56E5C" w:rsidRPr="00B63800">
        <w:rPr>
          <w:rFonts w:ascii="Calibri Light" w:eastAsia="Palatino Linotype" w:hAnsi="Calibri Light" w:cs="Palatino Linotype"/>
          <w:bCs/>
          <w:color w:val="365F91" w:themeColor="accent1" w:themeShade="BF"/>
          <w:sz w:val="26"/>
        </w:rPr>
        <w:t>Entika</w:t>
      </w:r>
      <w:proofErr w:type="spellEnd"/>
      <w:r w:rsidR="00E56E5C" w:rsidRPr="00B63800">
        <w:rPr>
          <w:rFonts w:ascii="Calibri Light" w:eastAsia="Palatino Linotype" w:hAnsi="Calibri Light" w:cs="Palatino Linotype"/>
          <w:bCs/>
          <w:color w:val="365F91" w:themeColor="accent1" w:themeShade="BF"/>
          <w:sz w:val="26"/>
        </w:rPr>
        <w:t xml:space="preserve"> </w:t>
      </w:r>
      <w:proofErr w:type="spellStart"/>
      <w:r w:rsidR="00E56E5C" w:rsidRPr="00B63800">
        <w:rPr>
          <w:rFonts w:ascii="Calibri Light" w:eastAsia="Palatino Linotype" w:hAnsi="Calibri Light" w:cs="Palatino Linotype"/>
          <w:bCs/>
          <w:color w:val="365F91" w:themeColor="accent1" w:themeShade="BF"/>
          <w:sz w:val="26"/>
        </w:rPr>
        <w:t>Fani</w:t>
      </w:r>
      <w:proofErr w:type="spellEnd"/>
      <w:r w:rsidR="00E56E5C" w:rsidRPr="00B63800">
        <w:rPr>
          <w:rFonts w:ascii="Calibri Light" w:eastAsia="Palatino Linotype" w:hAnsi="Calibri Light" w:cs="Palatino Linotype"/>
          <w:bCs/>
          <w:color w:val="365F91" w:themeColor="accent1" w:themeShade="BF"/>
          <w:sz w:val="26"/>
        </w:rPr>
        <w:t xml:space="preserve"> </w:t>
      </w:r>
      <w:proofErr w:type="spellStart"/>
      <w:r w:rsidR="00E56E5C" w:rsidRPr="00B63800">
        <w:rPr>
          <w:rFonts w:ascii="Calibri Light" w:eastAsia="Palatino Linotype" w:hAnsi="Calibri Light" w:cs="Palatino Linotype"/>
          <w:bCs/>
          <w:color w:val="365F91" w:themeColor="accent1" w:themeShade="BF"/>
          <w:sz w:val="26"/>
        </w:rPr>
        <w:t>Prastikawati</w:t>
      </w:r>
      <w:proofErr w:type="spellEnd"/>
      <w:r w:rsidR="00E56E5C" w:rsidRPr="00B63800">
        <w:rPr>
          <w:rFonts w:ascii="Calibri Light" w:eastAsia="Palatino Linotype" w:hAnsi="Calibri Light" w:cs="Palatino Linotype"/>
          <w:bCs/>
          <w:color w:val="365F91" w:themeColor="accent1" w:themeShade="BF"/>
          <w:sz w:val="26"/>
        </w:rPr>
        <w:t>,</w:t>
      </w:r>
      <w:r w:rsidR="00E56E5C" w:rsidRPr="00B63800">
        <w:rPr>
          <w:rFonts w:ascii="Times New Roman" w:eastAsia="Times New Roman" w:hAnsi="Times New Roman" w:cs="Times New Roman"/>
          <w:position w:val="-1"/>
          <w:sz w:val="24"/>
          <w:szCs w:val="24"/>
        </w:rPr>
        <w:t xml:space="preserve"> </w:t>
      </w:r>
      <w:r w:rsidR="00E56E5C" w:rsidRPr="00B63800">
        <w:rPr>
          <w:rFonts w:ascii="Calibri Light" w:eastAsia="Palatino Linotype" w:hAnsi="Calibri Light" w:cs="Palatino Linotype"/>
          <w:bCs/>
          <w:color w:val="365F91" w:themeColor="accent1" w:themeShade="BF"/>
          <w:sz w:val="26"/>
        </w:rPr>
        <w:t xml:space="preserve">Sri </w:t>
      </w:r>
      <w:proofErr w:type="spellStart"/>
      <w:r w:rsidR="00E56E5C" w:rsidRPr="00B63800">
        <w:rPr>
          <w:rFonts w:ascii="Calibri Light" w:eastAsia="Palatino Linotype" w:hAnsi="Calibri Light" w:cs="Palatino Linotype"/>
          <w:bCs/>
          <w:color w:val="365F91" w:themeColor="accent1" w:themeShade="BF"/>
          <w:sz w:val="26"/>
        </w:rPr>
        <w:t>Wahyuni</w:t>
      </w:r>
      <w:r w:rsidRPr="004D020E">
        <w:rPr>
          <w:rFonts w:ascii="Calibri Light" w:eastAsia="Times New Roman" w:hAnsi="Calibri Light" w:cs="Times New Roman"/>
          <w:color w:val="2E74B5"/>
          <w:sz w:val="26"/>
          <w:szCs w:val="26"/>
          <w:vertAlign w:val="superscript"/>
        </w:rPr>
        <w:t>abc</w:t>
      </w:r>
      <w:proofErr w:type="spellEnd"/>
      <w:r w:rsidRPr="004D020E">
        <w:rPr>
          <w:rFonts w:ascii="Book Antiqua" w:eastAsia="Times New Roman" w:hAnsi="Book Antiqua" w:cs="Times New Roman"/>
          <w:noProof/>
          <w:szCs w:val="24"/>
        </w:rPr>
        <w:drawing>
          <wp:inline distT="0" distB="0" distL="0" distR="0" wp14:anchorId="24670714" wp14:editId="427BE6A1">
            <wp:extent cx="131445" cy="122554"/>
            <wp:effectExtent l="0" t="0" r="1905" b="0"/>
            <wp:docPr id="509"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image2.png">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445" cy="122554"/>
                    </a:xfrm>
                    <a:prstGeom prst="rect">
                      <a:avLst/>
                    </a:prstGeom>
                  </pic:spPr>
                </pic:pic>
              </a:graphicData>
            </a:graphic>
          </wp:inline>
        </w:drawing>
      </w:r>
      <w:r w:rsidRPr="004D020E">
        <w:rPr>
          <w:rFonts w:ascii="Book Antiqua" w:eastAsia="Times New Roman" w:hAnsi="Book Antiqua" w:cs="Times New Roman"/>
          <w:b/>
          <w:bCs/>
          <w:color w:val="2E74B5"/>
          <w:szCs w:val="24"/>
          <w:vertAlign w:val="superscript"/>
        </w:rPr>
        <w:tab/>
      </w:r>
    </w:p>
    <w:p w14:paraId="6E21B2DC" w14:textId="54861504" w:rsidR="004D020E" w:rsidRPr="00AA3C9E" w:rsidRDefault="004D020E" w:rsidP="00AA3C9E">
      <w:pPr>
        <w:widowControl/>
        <w:autoSpaceDE/>
        <w:autoSpaceDN/>
        <w:rPr>
          <w:rFonts w:ascii="Book Antiqua" w:eastAsia="Times New Roman" w:hAnsi="Book Antiqua" w:cs="Times New Roman"/>
          <w:snapToGrid w:val="0"/>
          <w:sz w:val="20"/>
          <w:szCs w:val="20"/>
          <w:lang w:val="en-GB"/>
        </w:rPr>
      </w:pPr>
      <w:r w:rsidRPr="00AA3C9E">
        <w:rPr>
          <w:rFonts w:ascii="Book Antiqua" w:eastAsia="Times New Roman" w:hAnsi="Book Antiqua" w:cs="Times New Roman"/>
          <w:snapToGrid w:val="0"/>
          <w:sz w:val="20"/>
          <w:szCs w:val="20"/>
          <w:vertAlign w:val="superscript"/>
        </w:rPr>
        <w:t>123</w:t>
      </w:r>
      <w:r w:rsidR="00D571C8" w:rsidRPr="00AA3C9E">
        <w:rPr>
          <w:rFonts w:ascii="Book Antiqua" w:eastAsia="Times New Roman" w:hAnsi="Book Antiqua" w:cs="Times New Roman"/>
          <w:snapToGrid w:val="0"/>
          <w:sz w:val="20"/>
          <w:szCs w:val="20"/>
        </w:rPr>
        <w:t xml:space="preserve">Universitas </w:t>
      </w:r>
      <w:r w:rsidR="00E56E5C" w:rsidRPr="00AA3C9E">
        <w:rPr>
          <w:rFonts w:ascii="Book Antiqua" w:eastAsia="Times New Roman" w:hAnsi="Book Antiqua" w:cs="Times New Roman"/>
          <w:snapToGrid w:val="0"/>
          <w:sz w:val="20"/>
          <w:szCs w:val="20"/>
        </w:rPr>
        <w:t>PGRI Semarang</w:t>
      </w:r>
      <w:r w:rsidR="002344A4" w:rsidRPr="00AA3C9E">
        <w:rPr>
          <w:rFonts w:ascii="Book Antiqua" w:eastAsia="Times New Roman" w:hAnsi="Book Antiqua" w:cs="Times New Roman"/>
          <w:snapToGrid w:val="0"/>
          <w:sz w:val="20"/>
          <w:szCs w:val="20"/>
        </w:rPr>
        <w:t>, Indonesia</w:t>
      </w:r>
    </w:p>
    <w:bookmarkStart w:id="0" w:name="corresponding"/>
    <w:p w14:paraId="1DD7952A" w14:textId="703500EB" w:rsidR="004D020E" w:rsidRPr="00AA3C9E" w:rsidRDefault="004D020E" w:rsidP="00AA3C9E">
      <w:pPr>
        <w:widowControl/>
        <w:autoSpaceDE/>
        <w:autoSpaceDN/>
        <w:rPr>
          <w:rFonts w:ascii="Book Antiqua" w:hAnsi="Book Antiqua"/>
          <w:sz w:val="20"/>
          <w:szCs w:val="20"/>
          <w:lang w:val="id-ID"/>
        </w:rPr>
      </w:pPr>
      <w:r w:rsidRPr="00AA3C9E">
        <w:rPr>
          <w:rFonts w:ascii="Book Antiqua" w:eastAsia="Calibri" w:hAnsi="Book Antiqua" w:cs="Arial"/>
          <w:sz w:val="20"/>
          <w:szCs w:val="20"/>
        </w:rPr>
        <w:fldChar w:fldCharType="begin"/>
      </w:r>
      <w:r w:rsidRPr="00AA3C9E">
        <w:rPr>
          <w:rFonts w:ascii="Book Antiqua" w:eastAsia="Calibri" w:hAnsi="Book Antiqua" w:cs="Arial"/>
          <w:color w:val="00B0F0"/>
          <w:sz w:val="20"/>
          <w:szCs w:val="20"/>
        </w:rPr>
        <w:instrText>HYPERLINK "mailto:mury@esaunggul.ac.id"</w:instrText>
      </w:r>
      <w:r w:rsidRPr="00AA3C9E">
        <w:rPr>
          <w:rFonts w:ascii="Book Antiqua" w:eastAsia="Calibri" w:hAnsi="Book Antiqua" w:cs="Arial"/>
          <w:sz w:val="20"/>
          <w:szCs w:val="20"/>
        </w:rPr>
        <w:fldChar w:fldCharType="separate"/>
      </w:r>
      <w:r w:rsidRPr="00AA3C9E">
        <w:rPr>
          <w:rFonts w:ascii="Book Antiqua" w:eastAsia="Calibri" w:hAnsi="Book Antiqua" w:cs="Arial"/>
          <w:color w:val="00B0F0"/>
          <w:sz w:val="20"/>
          <w:szCs w:val="20"/>
          <w:vertAlign w:val="superscript"/>
        </w:rPr>
        <w:t>*</w:t>
      </w:r>
      <w:r w:rsidRPr="00AA3C9E">
        <w:rPr>
          <w:rFonts w:ascii="Book Antiqua" w:eastAsia="Calibri" w:hAnsi="Book Antiqua" w:cs="Arial"/>
          <w:color w:val="00B0F0"/>
          <w:sz w:val="20"/>
          <w:szCs w:val="20"/>
          <w:vertAlign w:val="superscript"/>
        </w:rPr>
        <w:fldChar w:fldCharType="end"/>
      </w:r>
      <w:bookmarkEnd w:id="0"/>
      <w:r w:rsidRPr="00AA3C9E">
        <w:rPr>
          <w:rFonts w:ascii="Book Antiqua" w:eastAsia="Calibri" w:hAnsi="Book Antiqua" w:cs="Arial"/>
          <w:sz w:val="20"/>
          <w:szCs w:val="20"/>
        </w:rPr>
        <w:t xml:space="preserve"> </w:t>
      </w:r>
      <w:r w:rsidRPr="00AA3C9E">
        <w:rPr>
          <w:rFonts w:ascii="Book Antiqua" w:eastAsia="Calibri" w:hAnsi="Book Antiqua" w:cs="Times New Roman"/>
          <w:sz w:val="20"/>
          <w:szCs w:val="20"/>
        </w:rPr>
        <w:t xml:space="preserve">Corresponding Author: </w:t>
      </w:r>
      <w:hyperlink r:id="rId12" w:history="1">
        <w:r w:rsidR="00E56E5C" w:rsidRPr="00AA3C9E">
          <w:rPr>
            <w:rStyle w:val="Hyperlink"/>
            <w:rFonts w:ascii="Book Antiqua" w:hAnsi="Book Antiqua"/>
            <w:sz w:val="20"/>
            <w:szCs w:val="20"/>
            <w:lang w:val="en-ID"/>
          </w:rPr>
          <w:t>rismazahra33454@gmail.com</w:t>
        </w:r>
      </w:hyperlink>
    </w:p>
    <w:p w14:paraId="4839298E" w14:textId="77777777" w:rsidR="004D020E" w:rsidRDefault="004D020E" w:rsidP="00AA3C9E">
      <w:pPr>
        <w:ind w:left="141" w:right="4439"/>
        <w:rPr>
          <w:rFonts w:ascii="Book Antiqua" w:hAnsi="Book Antiqua"/>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2"/>
      </w:tblGrid>
      <w:tr w:rsidR="004D020E" w:rsidRPr="00B428C5" w14:paraId="33F1B9BB" w14:textId="77777777" w:rsidTr="00293C73">
        <w:trPr>
          <w:trHeight w:val="387"/>
          <w:jc w:val="center"/>
        </w:trPr>
        <w:tc>
          <w:tcPr>
            <w:tcW w:w="5000" w:type="pct"/>
            <w:tcBorders>
              <w:top w:val="single" w:sz="4" w:space="0" w:color="auto"/>
              <w:bottom w:val="single" w:sz="4" w:space="0" w:color="auto"/>
            </w:tcBorders>
            <w:vAlign w:val="center"/>
          </w:tcPr>
          <w:p w14:paraId="3AA05536" w14:textId="77777777" w:rsidR="004D020E" w:rsidRPr="00B428C5" w:rsidRDefault="004D020E" w:rsidP="00AA3C9E">
            <w:pPr>
              <w:jc w:val="center"/>
              <w:rPr>
                <w:rFonts w:ascii="Book Antiqua" w:eastAsia="Calibri" w:hAnsi="Book Antiqua" w:cs="Times New Roman"/>
                <w:b/>
                <w:color w:val="000000" w:themeColor="text1"/>
                <w:spacing w:val="12"/>
                <w:sz w:val="18"/>
                <w:szCs w:val="18"/>
                <w:lang w:val="en-GB"/>
              </w:rPr>
            </w:pPr>
            <w:r w:rsidRPr="00B428C5">
              <w:rPr>
                <w:rFonts w:ascii="Book Antiqua" w:eastAsia="Calibri" w:hAnsi="Book Antiqua" w:cs="Times New Roman"/>
                <w:b/>
                <w:color w:val="000000" w:themeColor="text1"/>
                <w:spacing w:val="12"/>
                <w:sz w:val="18"/>
                <w:szCs w:val="18"/>
              </w:rPr>
              <w:t>A B S T R A C T</w:t>
            </w:r>
          </w:p>
        </w:tc>
      </w:tr>
      <w:tr w:rsidR="004D020E" w:rsidRPr="00B428C5" w14:paraId="4A389373" w14:textId="77777777" w:rsidTr="00293C73">
        <w:trPr>
          <w:trHeight w:val="1353"/>
          <w:jc w:val="center"/>
        </w:trPr>
        <w:tc>
          <w:tcPr>
            <w:tcW w:w="5000" w:type="pct"/>
            <w:tcBorders>
              <w:top w:val="single" w:sz="4" w:space="0" w:color="auto"/>
              <w:bottom w:val="single" w:sz="4" w:space="0" w:color="auto"/>
            </w:tcBorders>
          </w:tcPr>
          <w:p w14:paraId="2BEB22B8" w14:textId="7D17EF92" w:rsidR="00E56E5C" w:rsidRDefault="00E56E5C" w:rsidP="00AA3C9E">
            <w:pPr>
              <w:adjustRightInd w:val="0"/>
              <w:snapToGrid w:val="0"/>
              <w:ind w:right="-2"/>
              <w:jc w:val="both"/>
              <w:rPr>
                <w:rFonts w:ascii="Book Antiqua" w:eastAsia="Times New Roman" w:hAnsi="Book Antiqua" w:cs="Times New Roman"/>
                <w:iCs/>
                <w:sz w:val="18"/>
                <w:szCs w:val="18"/>
                <w:lang w:val="en-ID" w:eastAsia="es-ES"/>
              </w:rPr>
            </w:pPr>
            <w:r w:rsidRPr="00E56E5C">
              <w:rPr>
                <w:rFonts w:ascii="Book Antiqua" w:eastAsia="Times New Roman" w:hAnsi="Book Antiqua" w:cs="Times New Roman"/>
                <w:iCs/>
                <w:sz w:val="18"/>
                <w:szCs w:val="18"/>
                <w:lang w:val="en-ID" w:eastAsia="es-ES"/>
              </w:rPr>
              <w:t xml:space="preserve">Writing remains one of the most challenging skills for Indonesian English as Foreign Language (EFL) learners, particularly at the secondary education level. This study investigates the effectiveness of Genre-Based Learning (GBL) in enhancing students’ writing abilities and explores their learning experiences throughout the instructional process. Employing a mixed-methods pre-experimental design, the research involved 32 eleventh-grade students from SMA PGRI 1 Pati who participated in an eight-session GBL intervention following the Building Knowledge of the Field (BKOF), Modelling of Text (MOT), Joint Construction of Text (JCOT), and Independent Construction of Text (ICOT) cycle. </w:t>
            </w:r>
            <w:r w:rsidRPr="00E56E5C">
              <w:rPr>
                <w:rFonts w:ascii="Book Antiqua" w:eastAsia="Times New Roman" w:hAnsi="Book Antiqua" w:cs="Times New Roman"/>
                <w:iCs/>
                <w:sz w:val="18"/>
                <w:szCs w:val="18"/>
                <w:lang w:eastAsia="es-ES"/>
              </w:rPr>
              <w:t xml:space="preserve">Data were collected through pre-test and post-test writing assessments focusing on narrative and analytical exposition texts, complemented by student learning journals completed after each session by a purposively selected subsample of 18 students who demonstrated significant performance variations. </w:t>
            </w:r>
            <w:r w:rsidR="00F06033" w:rsidRPr="00B63800">
              <w:rPr>
                <w:rFonts w:ascii="Book Antiqua" w:eastAsia="Times New Roman" w:hAnsi="Book Antiqua" w:cs="Times New Roman"/>
                <w:iCs/>
                <w:sz w:val="18"/>
                <w:szCs w:val="18"/>
                <w:lang w:val="en-ID" w:eastAsia="es-ES"/>
              </w:rPr>
              <w:t>Quantitative analysis using paired sample t-tests revealed statistically significant improvement in students' writing performance across five key components: content relevance and development, genre-specific structure, grammatical accuracy, vocabulary use, and text coherence and cohesion (t = -10.019, df = 31, p &lt; .001, Cohen's d = 1.77).</w:t>
            </w:r>
            <w:r w:rsidR="00F06033">
              <w:rPr>
                <w:rFonts w:ascii="Book Antiqua" w:eastAsia="Times New Roman" w:hAnsi="Book Antiqua" w:cs="Times New Roman"/>
                <w:iCs/>
                <w:sz w:val="18"/>
                <w:szCs w:val="18"/>
                <w:lang w:val="en-ID" w:eastAsia="es-ES"/>
              </w:rPr>
              <w:t xml:space="preserve"> </w:t>
            </w:r>
            <w:r w:rsidRPr="00E56E5C">
              <w:rPr>
                <w:rFonts w:ascii="Book Antiqua" w:eastAsia="Times New Roman" w:hAnsi="Book Antiqua" w:cs="Times New Roman"/>
                <w:iCs/>
                <w:sz w:val="18"/>
                <w:szCs w:val="18"/>
                <w:lang w:val="en-ID" w:eastAsia="es-ES"/>
              </w:rPr>
              <w:t>Qualitative thematic analysis of student reflections indicated enhanced confidence, understanding of text structures, and motivation to write, though some challenges with complex grammatical forms persisted. Findings suggest that GBL offers effective scaffolding for Indonesian EFL learners, fostering genre awareness and writing competence while supporting positive learning experiences.</w:t>
            </w:r>
          </w:p>
          <w:p w14:paraId="0EE60433" w14:textId="77777777" w:rsidR="00E56E5C" w:rsidRPr="00E56E5C" w:rsidRDefault="00E56E5C" w:rsidP="00AA3C9E">
            <w:pPr>
              <w:adjustRightInd w:val="0"/>
              <w:snapToGrid w:val="0"/>
              <w:ind w:right="-2"/>
              <w:jc w:val="both"/>
              <w:rPr>
                <w:rFonts w:ascii="Book Antiqua" w:eastAsia="Times New Roman" w:hAnsi="Book Antiqua" w:cs="Times New Roman"/>
                <w:iCs/>
                <w:sz w:val="18"/>
                <w:szCs w:val="18"/>
                <w:lang w:val="en-ID" w:eastAsia="es-ES"/>
              </w:rPr>
            </w:pPr>
          </w:p>
          <w:p w14:paraId="78615CF8" w14:textId="34772F0E" w:rsidR="004D020E" w:rsidRPr="00E56E5C" w:rsidRDefault="00E56E5C" w:rsidP="00AA3C9E">
            <w:pPr>
              <w:adjustRightInd w:val="0"/>
              <w:snapToGrid w:val="0"/>
              <w:ind w:right="-2"/>
              <w:jc w:val="both"/>
              <w:rPr>
                <w:rFonts w:ascii="Book Antiqua" w:eastAsia="Times New Roman" w:hAnsi="Book Antiqua" w:cs="Times New Roman"/>
                <w:iCs/>
                <w:sz w:val="18"/>
                <w:szCs w:val="18"/>
                <w:lang w:eastAsia="es-ES"/>
              </w:rPr>
            </w:pPr>
            <w:r w:rsidRPr="00E56E5C">
              <w:rPr>
                <w:rFonts w:ascii="Book Antiqua" w:eastAsia="Times New Roman" w:hAnsi="Book Antiqua" w:cs="Times New Roman"/>
                <w:b/>
                <w:bCs/>
                <w:sz w:val="18"/>
                <w:szCs w:val="18"/>
                <w:lang w:eastAsia="es-ES"/>
              </w:rPr>
              <w:t>Keywords:</w:t>
            </w:r>
            <w:r w:rsidRPr="00E56E5C">
              <w:rPr>
                <w:rFonts w:ascii="Book Antiqua" w:eastAsia="Times New Roman" w:hAnsi="Book Antiqua" w:cs="Times New Roman"/>
                <w:i/>
                <w:iCs/>
                <w:sz w:val="18"/>
                <w:szCs w:val="18"/>
                <w:lang w:eastAsia="es-ES"/>
              </w:rPr>
              <w:t xml:space="preserve"> English </w:t>
            </w:r>
            <w:r>
              <w:rPr>
                <w:rFonts w:ascii="Book Antiqua" w:eastAsia="Times New Roman" w:hAnsi="Book Antiqua" w:cs="Times New Roman"/>
                <w:i/>
                <w:iCs/>
                <w:sz w:val="18"/>
                <w:szCs w:val="18"/>
                <w:lang w:eastAsia="es-ES"/>
              </w:rPr>
              <w:t>C</w:t>
            </w:r>
            <w:r w:rsidRPr="00E56E5C">
              <w:rPr>
                <w:rFonts w:ascii="Book Antiqua" w:eastAsia="Times New Roman" w:hAnsi="Book Antiqua" w:cs="Times New Roman"/>
                <w:i/>
                <w:iCs/>
                <w:sz w:val="18"/>
                <w:szCs w:val="18"/>
                <w:lang w:eastAsia="es-ES"/>
              </w:rPr>
              <w:t>lassroom</w:t>
            </w:r>
            <w:r w:rsidR="004F2B4E" w:rsidRPr="00E56E5C">
              <w:rPr>
                <w:rFonts w:ascii="Book Antiqua" w:eastAsia="Times New Roman" w:hAnsi="Book Antiqua" w:cs="Times New Roman"/>
                <w:i/>
                <w:iCs/>
                <w:sz w:val="18"/>
                <w:szCs w:val="18"/>
                <w:lang w:eastAsia="es-ES"/>
              </w:rPr>
              <w:t xml:space="preserve">, </w:t>
            </w:r>
            <w:r w:rsidRPr="00E56E5C">
              <w:rPr>
                <w:rFonts w:ascii="Book Antiqua" w:eastAsia="Times New Roman" w:hAnsi="Book Antiqua" w:cs="Times New Roman"/>
                <w:i/>
                <w:iCs/>
                <w:sz w:val="18"/>
                <w:szCs w:val="18"/>
                <w:lang w:eastAsia="es-ES"/>
              </w:rPr>
              <w:t>EFL</w:t>
            </w:r>
            <w:r w:rsidR="004F2B4E" w:rsidRPr="00E56E5C">
              <w:rPr>
                <w:rFonts w:ascii="Book Antiqua" w:eastAsia="Times New Roman" w:hAnsi="Book Antiqua" w:cs="Times New Roman"/>
                <w:i/>
                <w:iCs/>
                <w:sz w:val="18"/>
                <w:szCs w:val="18"/>
                <w:lang w:eastAsia="es-ES"/>
              </w:rPr>
              <w:t xml:space="preserve">, Genre-Based Learning, Writing Skill </w:t>
            </w:r>
          </w:p>
        </w:tc>
      </w:tr>
      <w:tr w:rsidR="004D020E" w:rsidRPr="00B428C5" w14:paraId="5D39D249" w14:textId="77777777" w:rsidTr="00293C73">
        <w:trPr>
          <w:trHeight w:val="790"/>
          <w:jc w:val="center"/>
        </w:trPr>
        <w:tc>
          <w:tcPr>
            <w:tcW w:w="5000" w:type="pct"/>
            <w:tcBorders>
              <w:top w:val="single" w:sz="4" w:space="0" w:color="auto"/>
              <w:bottom w:val="single" w:sz="4" w:space="0" w:color="auto"/>
            </w:tcBorders>
          </w:tcPr>
          <w:p w14:paraId="777D7844" w14:textId="77777777" w:rsidR="004D020E" w:rsidRPr="00B428C5" w:rsidRDefault="004D020E" w:rsidP="00AA3C9E">
            <w:pPr>
              <w:rPr>
                <w:rFonts w:ascii="Book Antiqua" w:hAnsi="Book Antiqua"/>
                <w:color w:val="000000"/>
                <w:sz w:val="18"/>
                <w:szCs w:val="18"/>
                <w:lang w:val="en-GB"/>
              </w:rPr>
            </w:pPr>
            <w:r w:rsidRPr="00B428C5">
              <w:rPr>
                <w:rFonts w:ascii="Book Antiqua" w:hAnsi="Book Antiqua"/>
                <w:noProof/>
                <w:sz w:val="18"/>
                <w:szCs w:val="18"/>
              </w:rPr>
              <w:drawing>
                <wp:anchor distT="0" distB="0" distL="114300" distR="114300" simplePos="0" relativeHeight="251696640" behindDoc="0" locked="0" layoutInCell="1" allowOverlap="1" wp14:anchorId="0E4532B5" wp14:editId="621CBE9B">
                  <wp:simplePos x="0" y="0"/>
                  <wp:positionH relativeFrom="column">
                    <wp:posOffset>5410402</wp:posOffset>
                  </wp:positionH>
                  <wp:positionV relativeFrom="paragraph">
                    <wp:posOffset>4753</wp:posOffset>
                  </wp:positionV>
                  <wp:extent cx="488950" cy="488950"/>
                  <wp:effectExtent l="0" t="0" r="6350" b="6350"/>
                  <wp:wrapNone/>
                  <wp:docPr id="8" name="Graphic 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13"/>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88950" cy="488950"/>
                          </a:xfrm>
                          <a:prstGeom prst="rect">
                            <a:avLst/>
                          </a:prstGeom>
                        </pic:spPr>
                      </pic:pic>
                    </a:graphicData>
                  </a:graphic>
                </wp:anchor>
              </w:drawing>
            </w:r>
            <w:r w:rsidRPr="00B428C5">
              <w:rPr>
                <w:rFonts w:ascii="Book Antiqua" w:hAnsi="Book Antiqua"/>
                <w:b/>
                <w:color w:val="000000"/>
                <w:sz w:val="18"/>
                <w:szCs w:val="18"/>
              </w:rPr>
              <w:t>Article History</w:t>
            </w:r>
            <w:r w:rsidRPr="00B428C5">
              <w:rPr>
                <w:rFonts w:ascii="Book Antiqua" w:hAnsi="Book Antiqua"/>
                <w:color w:val="000000"/>
                <w:sz w:val="18"/>
                <w:szCs w:val="18"/>
              </w:rPr>
              <w:t>:</w:t>
            </w:r>
          </w:p>
          <w:p w14:paraId="237BD293" w14:textId="338F2E50" w:rsidR="004D020E" w:rsidRPr="00B63800" w:rsidRDefault="004D020E" w:rsidP="00AA3C9E">
            <w:pPr>
              <w:rPr>
                <w:rFonts w:ascii="Book Antiqua" w:hAnsi="Book Antiqua"/>
                <w:color w:val="000000"/>
                <w:sz w:val="18"/>
                <w:szCs w:val="18"/>
                <w:lang w:val="en-GB"/>
              </w:rPr>
            </w:pPr>
            <w:r w:rsidRPr="00B428C5">
              <w:rPr>
                <w:rFonts w:ascii="Book Antiqua" w:hAnsi="Book Antiqua"/>
                <w:color w:val="000000"/>
                <w:sz w:val="18"/>
                <w:szCs w:val="18"/>
              </w:rPr>
              <w:t xml:space="preserve">Received </w:t>
            </w:r>
            <w:r w:rsidR="00B63800">
              <w:rPr>
                <w:rFonts w:ascii="Book Antiqua" w:hAnsi="Book Antiqua"/>
                <w:color w:val="000000"/>
                <w:sz w:val="18"/>
                <w:szCs w:val="18"/>
              </w:rPr>
              <w:t>28</w:t>
            </w:r>
            <w:r w:rsidR="00B63800">
              <w:rPr>
                <w:rFonts w:ascii="Book Antiqua" w:hAnsi="Book Antiqua"/>
                <w:color w:val="000000"/>
                <w:sz w:val="18"/>
                <w:szCs w:val="18"/>
                <w:vertAlign w:val="superscript"/>
              </w:rPr>
              <w:t>th</w:t>
            </w:r>
            <w:r w:rsidR="00B63800">
              <w:rPr>
                <w:rFonts w:ascii="Book Antiqua" w:hAnsi="Book Antiqua"/>
                <w:color w:val="000000"/>
                <w:sz w:val="18"/>
                <w:szCs w:val="18"/>
              </w:rPr>
              <w:t xml:space="preserve"> November 2025</w:t>
            </w:r>
          </w:p>
          <w:p w14:paraId="604A0D45" w14:textId="75000A12" w:rsidR="004D020E" w:rsidRPr="00B428C5" w:rsidRDefault="004D020E" w:rsidP="00AA3C9E">
            <w:pPr>
              <w:rPr>
                <w:rFonts w:ascii="Book Antiqua" w:hAnsi="Book Antiqua"/>
                <w:color w:val="000000"/>
                <w:sz w:val="18"/>
                <w:szCs w:val="18"/>
                <w:lang w:val="en-GB"/>
              </w:rPr>
            </w:pPr>
            <w:r w:rsidRPr="00B428C5">
              <w:rPr>
                <w:rFonts w:ascii="Book Antiqua" w:hAnsi="Book Antiqua"/>
                <w:color w:val="000000"/>
                <w:sz w:val="18"/>
                <w:szCs w:val="18"/>
              </w:rPr>
              <w:t xml:space="preserve">Accepted </w:t>
            </w:r>
            <w:r w:rsidR="00B63800">
              <w:rPr>
                <w:rFonts w:ascii="Book Antiqua" w:hAnsi="Book Antiqua"/>
                <w:color w:val="000000"/>
                <w:sz w:val="18"/>
                <w:szCs w:val="18"/>
              </w:rPr>
              <w:t>14</w:t>
            </w:r>
            <w:r w:rsidR="00B63800">
              <w:rPr>
                <w:rFonts w:ascii="Book Antiqua" w:hAnsi="Book Antiqua"/>
                <w:color w:val="000000"/>
                <w:sz w:val="18"/>
                <w:szCs w:val="18"/>
                <w:vertAlign w:val="superscript"/>
              </w:rPr>
              <w:t>th</w:t>
            </w:r>
            <w:r w:rsidR="00B63800">
              <w:rPr>
                <w:rFonts w:ascii="Book Antiqua" w:hAnsi="Book Antiqua"/>
                <w:color w:val="000000"/>
                <w:sz w:val="18"/>
                <w:szCs w:val="18"/>
              </w:rPr>
              <w:t xml:space="preserve"> </w:t>
            </w:r>
            <w:r w:rsidR="00B63800">
              <w:rPr>
                <w:rFonts w:ascii="Book Antiqua" w:hAnsi="Book Antiqua"/>
                <w:color w:val="000000"/>
                <w:sz w:val="18"/>
                <w:szCs w:val="18"/>
              </w:rPr>
              <w:t>Dece</w:t>
            </w:r>
            <w:r w:rsidR="00B63800">
              <w:rPr>
                <w:rFonts w:ascii="Book Antiqua" w:hAnsi="Book Antiqua"/>
                <w:color w:val="000000"/>
                <w:sz w:val="18"/>
                <w:szCs w:val="18"/>
              </w:rPr>
              <w:t>mber 2025</w:t>
            </w:r>
          </w:p>
          <w:p w14:paraId="13EBEEEE" w14:textId="2FECF2D2" w:rsidR="004D020E" w:rsidRPr="00B428C5" w:rsidRDefault="004D020E" w:rsidP="00AA3C9E">
            <w:pPr>
              <w:rPr>
                <w:rFonts w:ascii="Book Antiqua" w:hAnsi="Book Antiqua"/>
                <w:bCs/>
                <w:sz w:val="18"/>
                <w:szCs w:val="18"/>
                <w:lang w:val="en-GB"/>
              </w:rPr>
            </w:pPr>
            <w:r w:rsidRPr="00B428C5">
              <w:rPr>
                <w:rFonts w:ascii="Book Antiqua" w:hAnsi="Book Antiqua"/>
                <w:color w:val="000000"/>
                <w:sz w:val="18"/>
                <w:szCs w:val="18"/>
              </w:rPr>
              <w:t xml:space="preserve">Published </w:t>
            </w:r>
            <w:r w:rsidR="00B63800">
              <w:rPr>
                <w:rFonts w:ascii="Book Antiqua" w:hAnsi="Book Antiqua"/>
                <w:color w:val="000000"/>
                <w:sz w:val="18"/>
                <w:szCs w:val="18"/>
              </w:rPr>
              <w:t>1</w:t>
            </w:r>
            <w:r w:rsidR="00B63800">
              <w:rPr>
                <w:rFonts w:ascii="Book Antiqua" w:hAnsi="Book Antiqua"/>
                <w:color w:val="000000"/>
                <w:sz w:val="18"/>
                <w:szCs w:val="18"/>
              </w:rPr>
              <w:t>5</w:t>
            </w:r>
            <w:r w:rsidR="00B63800">
              <w:rPr>
                <w:rFonts w:ascii="Book Antiqua" w:hAnsi="Book Antiqua"/>
                <w:color w:val="000000"/>
                <w:sz w:val="18"/>
                <w:szCs w:val="18"/>
                <w:vertAlign w:val="superscript"/>
              </w:rPr>
              <w:t>th</w:t>
            </w:r>
            <w:r w:rsidR="00B63800">
              <w:rPr>
                <w:rFonts w:ascii="Book Antiqua" w:hAnsi="Book Antiqua"/>
                <w:color w:val="000000"/>
                <w:sz w:val="18"/>
                <w:szCs w:val="18"/>
              </w:rPr>
              <w:t xml:space="preserve"> December 2025</w:t>
            </w:r>
          </w:p>
        </w:tc>
      </w:tr>
    </w:tbl>
    <w:p w14:paraId="0777D474" w14:textId="77777777" w:rsidR="004D020E" w:rsidRDefault="004D020E" w:rsidP="00AA3C9E">
      <w:pPr>
        <w:pStyle w:val="BodyText"/>
        <w:ind w:left="0"/>
        <w:rPr>
          <w:rFonts w:ascii="Book Antiqua" w:hAnsi="Book Antiqua" w:cstheme="majorBidi"/>
          <w:b/>
          <w:bCs/>
        </w:rPr>
      </w:pPr>
    </w:p>
    <w:p w14:paraId="741AC255" w14:textId="42A9CF05" w:rsidR="007B6084" w:rsidRPr="004D020E" w:rsidRDefault="005D5320" w:rsidP="00AA3C9E">
      <w:pPr>
        <w:pStyle w:val="Heading2"/>
        <w:spacing w:line="240" w:lineRule="auto"/>
        <w:ind w:left="0"/>
      </w:pPr>
      <w:r w:rsidRPr="004D020E">
        <w:t>INTRODUCTION</w:t>
      </w:r>
    </w:p>
    <w:p w14:paraId="2D3747D3" w14:textId="5A00417B" w:rsidR="00E56E5C" w:rsidRDefault="00E56E5C" w:rsidP="004F2B4E">
      <w:pPr>
        <w:pStyle w:val="BodyText"/>
        <w:ind w:left="0" w:right="4" w:firstLine="720"/>
        <w:rPr>
          <w:rFonts w:ascii="Book Antiqua" w:eastAsia="Times New Roman" w:hAnsi="Book Antiqua" w:cs="Times New Roman"/>
        </w:rPr>
      </w:pPr>
      <w:r w:rsidRPr="00E56E5C">
        <w:rPr>
          <w:rFonts w:ascii="Book Antiqua" w:eastAsia="Times New Roman" w:hAnsi="Book Antiqua" w:cs="Times New Roman"/>
          <w:lang w:val="en-ID"/>
        </w:rPr>
        <w:t xml:space="preserve">Writing is one of the most complex skills for Indonesian EFL learners, demanding not only grammatical control but also awareness of purpose, structure, and social meaning. Many students struggle to link linguistic features with communicative intent, resulting in surface-level writing performance </w:t>
      </w:r>
      <w:r w:rsidRPr="00E56E5C">
        <w:rPr>
          <w:rFonts w:ascii="Book Antiqua" w:eastAsia="Times New Roman" w:hAnsi="Book Antiqua" w:cs="Times New Roman"/>
        </w:rPr>
        <w:fldChar w:fldCharType="begin" w:fldLock="1"/>
      </w:r>
      <w:r w:rsidRPr="00E56E5C">
        <w:rPr>
          <w:rFonts w:ascii="Book Antiqua" w:eastAsia="Times New Roman" w:hAnsi="Book Antiqua" w:cs="Times New Roman"/>
        </w:rPr>
        <w:instrText>ADDIN CSL_CITATION {"citationItems":[{"id":"ITEM-1","itemData":{"DOI":"10.3389/fpsyg.2021.707168","ISSN":"16641078","abstract":"Reflective journal (RJ) writing has been recognized as an effective pedagogical tool for nurturing students’ lifelong learning skills. With the paucity of empirical work on the dimensionality of reflective writing, this research sought to qualitatively analyze students’ RJ writing and design a generic reflection scheme for identifying dimensions of reflective thinking. Drawing on the theoretical scheme, another aim was to design and validate a questionnaire to measure students’ perceptions of their reflective writing experiences. The last aim was to quantitatively measure the link between perceived reflective writing and students’ tendency to use RJs in their future careers and personal lives. This exploratory sequential research included the following steps: First, experts’ review and analysis of 1312 RJ entries were attained. This step led to the design of a theoretical scheme of reflective writing and a 31-item questionnaire, used to gather data from 171 students (second-year pre-service teachers and third-year health managers). Partial Least Squares analysis corroborated the structure suggested by the theoretical scheme: two timelines–reflections regarding the current course assignments and those related to the student’s future development. Students’ tendency to use reflective skills in their future professional lives was highly connected to their long-term reflections, including learning experiences linked to academic, professional, personal, and multicultural development. The current study’s suggested validated generic scheme can be adapted and integrated into different curricula, thereby possibly increasing the potential of infusing RJ instructional strategies into higher education curricula, improving the quality of reflection in student journals, and promoting lifelong learning skills.","author":[{"dropping-particle":"","family":"Alt","given":"Dorit","non-dropping-particle":"","parse-names":false,"suffix":""},{"dropping-particle":"","family":"Raichel","given":"Nirit","non-dropping-particle":"","parse-names":false,"suffix":""},{"dropping-particle":"","family":"Naamati-Schneider","given":"Lior","non-dropping-particle":"","parse-names":false,"suffix":""}],"container-title":"Frontiers in Psychology","id":"ITEM-1","issue":"January","issued":{"date-parts":[["2022"]]},"title":"Higher Education Students’ Reflective Journal Writing and Lifelong Learning Skills: Insights From an Exploratory Sequential Study","type":"article-journal","volume":"12"},"uris":["http://www.mendeley.com/documents/?uuid=e2f101af-e5bb-4517-8c06-74270cd7e32f"]},{"id":"ITEM-2","itemData":{"DOI":"10.1007/s40299-021-00625-2","ISSN":"22437908","abstract":"Providing feedback on students’ writing is considered important by both writing teachers and students. However, contextual constraints including excess workloads and large classes pose major and recurrent challenges for teachers. To lighten the feedback burden, teachers can take advantage of a range of automated feedback tools. This paper investigated how automated feedback can be integrated into traditional teacher feedback by analyzing the focus of teacher and Grammarly feedback through a written feedback analysis of language- and content-related issues. This inquiry considered whether and how successfully students exploited feedback from different sources in their revisions and how the feedback provisions helped improve their writing performance. The study sample of texts was made up of 216 argumentative and narrative essays written by 27 low-intermediate level students at a Myanmar university over a 13-week semester. By analyzing data from the feedback analysis, we found that Grammarly provided feedback on surface-level errors, whereas teacher feedback covered both lower- and higher-level writing concerns, suggesting a potential for integration. The results from the revision analysis and pre- and post-tests suggested that students made effective use of the feedback received, and their writing performance improved according to the assessment criteria. The data were triangulated with self-assessment questionnaires regarding students’ emic perspectives on how useful they found the feedback. The pedagogical implications for integrating automated and teacher feedback are presented.","author":[{"dropping-particle":"","family":"Thi","given":"Nang Kham","non-dropping-particle":"","parse-names":false,"suffix":""},{"dropping-particle":"","family":"Nikolov","given":"Marianne","non-dropping-particle":"","parse-names":false,"suffix":""}],"container-title":"Asia-Pacific Education Researcher","id":"ITEM-2","issue":"6","issued":{"date-parts":[["2022"]]},"page":"767-779","publisher":"Springer Singapore","title":"How Teacher and Grammarly Feedback Complement One Another in Myanmar EFL Students’ Writing","type":"article-journal","volume":"31"},"uris":["http://www.mendeley.com/documents/?uuid=dc89da95-4c8b-455d-a9e8-f422d33406df"]},{"id":"ITEM-3","itemData":{"author":[{"dropping-particle":"","family":"Hamdani","given":"Muhammad Hasan","non-dropping-particle":"","parse-names":false,"suffix":""},{"dropping-particle":"","family":"Abid","given":"Nuskhan","non-dropping-particle":"","parse-names":false,"suffix":""},{"dropping-particle":"","family":"Agama","given":"Institut","non-dropping-particle":"","parse-names":false,"suffix":""},{"dropping-particle":"","family":"Negeri","given":"Islam","non-dropping-particle":"","parse-names":false,"suffix":""}],"id":"ITEM-3","issue":"1","issued":{"date-parts":[["2025"]]},"page":"14-36","title":"INDONESIAN EFL STUDENTS ’ WRITING CHALLENGES : A QUALITATIVE META-ANALYSIS","type":"article-journal","volume":"12"},"uris":["http://www.mendeley.com/documents/?uuid=e7d796d4-b3e1-4608-b742-ef8aa69f677e"]}],"mendeley":{"formattedCitation":"(Alt et al., 2022; Hamdani et al., 2025; Thi &amp; Nikolov, 2022)","plainTextFormattedCitation":"(Alt et al., 2022; Hamdani et al., 2025; Thi &amp; Nikolov, 2022)","previouslyFormattedCitation":"(Alt et al., 2022; Hamdani et al., 2025; Thi &amp; Nikolov, 2022)"},"properties":{"noteIndex":0},"schema":"https://github.com/citation-style-language/schema/raw/master/csl-citation.json"}</w:instrText>
      </w:r>
      <w:r w:rsidRPr="00E56E5C">
        <w:rPr>
          <w:rFonts w:ascii="Book Antiqua" w:eastAsia="Times New Roman" w:hAnsi="Book Antiqua" w:cs="Times New Roman"/>
        </w:rPr>
        <w:fldChar w:fldCharType="separate"/>
      </w:r>
      <w:r w:rsidRPr="00E56E5C">
        <w:rPr>
          <w:rFonts w:ascii="Book Antiqua" w:eastAsia="Times New Roman" w:hAnsi="Book Antiqua" w:cs="Times New Roman"/>
          <w:noProof/>
          <w:lang w:val="en-ID"/>
        </w:rPr>
        <w:t>(Alt et al., 2022; Hamdani et al., 2025; Thi &amp; Nikolov, 2022)</w:t>
      </w:r>
      <w:r w:rsidRPr="00E56E5C">
        <w:rPr>
          <w:rFonts w:ascii="Book Antiqua" w:eastAsia="Times New Roman" w:hAnsi="Book Antiqua" w:cs="Times New Roman"/>
        </w:rPr>
        <w:fldChar w:fldCharType="end"/>
      </w:r>
      <w:r w:rsidRPr="00E56E5C">
        <w:rPr>
          <w:rFonts w:ascii="Book Antiqua" w:eastAsia="Times New Roman" w:hAnsi="Book Antiqua" w:cs="Times New Roman"/>
          <w:lang w:val="en-ID"/>
        </w:rPr>
        <w:t xml:space="preserve">. </w:t>
      </w:r>
      <w:r w:rsidRPr="00E56E5C">
        <w:rPr>
          <w:rFonts w:ascii="Book Antiqua" w:eastAsia="Times New Roman" w:hAnsi="Book Antiqua" w:cs="Times New Roman"/>
        </w:rPr>
        <w:t>Traditional teaching often prioritizes grammar over context, limiting students’ engagement and critical understanding</w:t>
      </w:r>
      <w:r w:rsidRPr="00E56E5C">
        <w:rPr>
          <w:rFonts w:ascii="Book Antiqua" w:eastAsia="Times New Roman" w:hAnsi="Book Antiqua" w:cs="Times New Roman"/>
          <w:lang w:val="en-ID"/>
        </w:rPr>
        <w:t>, overlooking the social and cognitive dimensions of writing. Consequently, a more structured, explicit, and context-based pedagogy is needed</w:t>
      </w:r>
      <w:r w:rsidRPr="00E56E5C">
        <w:rPr>
          <w:rFonts w:ascii="Book Antiqua" w:eastAsia="Times New Roman" w:hAnsi="Book Antiqua" w:cs="Times New Roman"/>
        </w:rPr>
        <w:t xml:space="preserve"> </w:t>
      </w:r>
      <w:r w:rsidRPr="00E56E5C">
        <w:rPr>
          <w:rFonts w:ascii="Book Antiqua" w:eastAsia="Times New Roman" w:hAnsi="Book Antiqua" w:cs="Times New Roman"/>
        </w:rPr>
        <w:fldChar w:fldCharType="begin" w:fldLock="1"/>
      </w:r>
      <w:r w:rsidRPr="00E56E5C">
        <w:rPr>
          <w:rFonts w:ascii="Book Antiqua" w:eastAsia="Times New Roman" w:hAnsi="Book Antiqua" w:cs="Times New Roman"/>
        </w:rPr>
        <w:instrText>ADDIN CSL_CITATION {"citationItems":[{"id":"ITEM-1","itemData":{"DOI":"10.1016/j.heliyon.2023.e15589","ISSN":"24058440","abstract":"Students in Nigerian English language classrooms encounter difficulty in writing. However, the utilisation of metacognitive strategies has the potential to aid students in organising their thoughts during writing for better achievement. Therefore, this study aims to examine the effect of digital graphic organisers on secondary school students’ achievement in expository essay writing and the students’ perceptions of writing challenges and the impact of the strategy. The study adopted a mixed-methods research design consisting of a within-group experimental design and focus group interview. Five research questions and one hypothesis are formulated to guide the study. An intact class size of 38 students is the subject of the study, while an expository essay writing achievement test and a focus group interview were used for data collection. Percentage, mean and standard deviation, and thematic analysis were used in answering the research questions, while a paired sample t-test was used to test the null hypothesis at 0.05 significance. The study found a statistically significant difference between students' mean achievement scores before and after exposure to digital graphic organiser charts when writing expository essays.","author":[{"dropping-particle":"","family":"Chigbu","given":"Godswill U.","non-dropping-particle":"","parse-names":false,"suffix":""},{"dropping-particle":"","family":"Emelogu","given":"Ngozi U.","non-dropping-particle":"","parse-names":false,"suffix":""},{"dropping-particle":"","family":"Egbe","given":"Cajetan I.","non-dropping-particle":"","parse-names":false,"suffix":""},{"dropping-particle":"","family":"Okoyeukwu","given":"Ngozi G.","non-dropping-particle":"","parse-names":false,"suffix":""},{"dropping-particle":"","family":"Eze","given":"Kingsley O.","non-dropping-particle":"","parse-names":false,"suffix":""},{"dropping-particle":"","family":"Nwafor","given":"Chidinma K.","non-dropping-particle":"","parse-names":false,"suffix":""},{"dropping-particle":"","family":"Patrick","given":"Chioma P.","non-dropping-particle":"","parse-names":false,"suffix":""},{"dropping-particle":"","family":"Okon","given":"Okon E.","non-dropping-particle":"","parse-names":false,"suffix":""},{"dropping-particle":"","family":"Agbo","given":"Philomina A.","non-dropping-particle":"","parse-names":false,"suffix":""},{"dropping-particle":"","family":"Okwo","given":"Frederick A.","non-dropping-particle":"","parse-names":false,"suffix":""}],"container-title":"Heliyon","id":"ITEM-1","issue":"5","issued":{"date-parts":[["2023"]]},"page":"e15589","publisher":"Elsevier Ltd","title":"Enhancing ESL students’ academic achievement in expository essay writing using digital graphic organisers: A mixed-methods research","type":"article-journal","volume":"9"},"uris":["http://www.mendeley.com/documents/?uuid=2e65063b-99d3-4a1f-ab39-27412ed53a24"]},{"id":"ITEM-2","itemData":{"DOI":"DOI: 10.1017/9781009024563","ISBN":"9781108445924","abstract":"Engaging Language Learners in Contemporary Classrooms draws on extensive theoretical knowledge to examine engagement from a wide range of perspectives, going beyond the study of motivation to explore how teachers can ensure learners remain engaged in the face of the distractions of 21st century life. Topics covered include the contexts of learner engagement, the facilitative learner mindset, teacher–student rapport, positive classroom dynamics and culture, initiating engagement with learning tasks and sustaining engagement on learning tasks..","author":[{"dropping-particle":"","family":"Mercer","given":"Sarah","non-dropping-particle":"","parse-names":false,"suffix":""},{"dropping-particle":"","family":"Dörnyei","given":"Zoltán","non-dropping-particle":"","parse-names":false,"suffix":""}],"container-title":"Cambridge Professional Learning","id":"ITEM-2","issued":{"date-parts":[["2020"]]},"publisher":"Cambridge University Press","publisher-place":"Cambridge","title":"Engaging Language Learners in Contemporary Classrooms","type":"book"},"uris":["http://www.mendeley.com/documents/?uuid=8e61ca2c-3d6f-3a4a-85a3-d384f0d85786"]},{"id":"ITEM-3","itemData":{"DOI":"10.1037/edu0000701","ISBN":"0000000264","ISSN":"19392176","abstract":"The coronavirus disease 2019 (COVID-19) pandemic and the sudden cancellation of in-class instruction for many students around the world presented an unprecedented disruption in children’s education. As the COVID-19 pandemic took form, multiple concerns were raised about the potential negative impact on students’ learning. The current study examined this proposition for children’s writing. We compared the quality of writing, handwriting fluency, and attitude toward writing of first grade Norwegian students during the COVID-19 pandemic (421 girls, 396 boys), which included emergency remote instruction for almost 7 weeks, with first grade students in the same schools a year before the pandemic began (835 girls, 801 boys). After controlling for variance due to national test scores, school size, proportion of certified teachers, students per special education teacher, school hours per student, student gender, and native language, we found that students attending first grade during the pandemic had lower scores for writing quality, handwriting fluency, and attitude toward writing than their first grade peers tested a year earlier before the COVID-19 pandemic emerged. Implications for policy and instruction as well as future research are presented.","author":[{"dropping-particle":"","family":"Skar","given":"Gustaf Bernhard Uno","non-dropping-particle":"","parse-names":false,"suffix":""},{"dropping-particle":"","family":"Graham","given":"Steve","non-dropping-particle":"","parse-names":false,"suffix":""},{"dropping-particle":"","family":"Huebner","given":"Alan","non-dropping-particle":"","parse-names":false,"suffix":""}],"container-title":"Journal of Educational Psychology","id":"ITEM-3","issue":"7","issued":{"date-parts":[["2021"]]},"page":"1553-1566","title":"Learning Loss During the COVID-19 Pandemic and the Impact of Emergency Remote Instruction on First Grade Students’ Writing: A Natural Experiment","type":"article-journal","volume":"114"},"uris":["http://www.mendeley.com/documents/?uuid=ebb1c7c6-4ec8-4bb8-89f2-aec7154533ec"]}],"mendeley":{"formattedCitation":"(Chigbu et al., 2023; Mercer &amp; Dörnyei, 2020; Skar et al., 2021)","plainTextFormattedCitation":"(Chigbu et al., 2023; Mercer &amp; Dörnyei, 2020; Skar et al., 2021)","previouslyFormattedCitation":"(Chigbu et al., 2023; Mercer &amp; Dörnyei, 2020; Skar et al., 2021)"},"properties":{"noteIndex":0},"schema":"https://github.com/citation-style-language/schema/raw/master/csl-citation.json"}</w:instrText>
      </w:r>
      <w:r w:rsidRPr="00E56E5C">
        <w:rPr>
          <w:rFonts w:ascii="Book Antiqua" w:eastAsia="Times New Roman" w:hAnsi="Book Antiqua" w:cs="Times New Roman"/>
        </w:rPr>
        <w:fldChar w:fldCharType="separate"/>
      </w:r>
      <w:r w:rsidRPr="00E56E5C">
        <w:rPr>
          <w:rFonts w:ascii="Book Antiqua" w:eastAsia="Times New Roman" w:hAnsi="Book Antiqua" w:cs="Times New Roman"/>
          <w:noProof/>
        </w:rPr>
        <w:t>(Chigbu et al., 2023; Mercer &amp; Dörnyei, 2020; Skar et al., 2021)</w:t>
      </w:r>
      <w:r w:rsidRPr="00E56E5C">
        <w:rPr>
          <w:rFonts w:ascii="Book Antiqua" w:eastAsia="Times New Roman" w:hAnsi="Book Antiqua" w:cs="Times New Roman"/>
        </w:rPr>
        <w:fldChar w:fldCharType="end"/>
      </w:r>
      <w:r w:rsidRPr="00E56E5C">
        <w:rPr>
          <w:rFonts w:ascii="Book Antiqua" w:eastAsia="Times New Roman" w:hAnsi="Book Antiqua" w:cs="Times New Roman"/>
        </w:rPr>
        <w:t>.</w:t>
      </w:r>
    </w:p>
    <w:p w14:paraId="56DD0391" w14:textId="507E9009" w:rsidR="00F06033" w:rsidRDefault="00F06033" w:rsidP="004F2B4E">
      <w:pPr>
        <w:pStyle w:val="BodyText"/>
        <w:ind w:left="0" w:right="4" w:firstLine="720"/>
        <w:rPr>
          <w:rFonts w:ascii="Book Antiqua" w:eastAsia="Times New Roman" w:hAnsi="Book Antiqua" w:cs="Times New Roman"/>
        </w:rPr>
      </w:pPr>
      <w:r w:rsidRPr="00B63800">
        <w:rPr>
          <w:rFonts w:ascii="Book Antiqua" w:eastAsia="Times New Roman" w:hAnsi="Book Antiqua" w:cs="Times New Roman"/>
        </w:rPr>
        <w:t>This need for structured genre pedagogy is particularly pressing in Indonesia, where both the 2013 Curriculum (</w:t>
      </w:r>
      <w:proofErr w:type="spellStart"/>
      <w:r w:rsidRPr="00B63800">
        <w:rPr>
          <w:rFonts w:ascii="Book Antiqua" w:eastAsia="Times New Roman" w:hAnsi="Book Antiqua" w:cs="Times New Roman"/>
        </w:rPr>
        <w:t>Kurikulum</w:t>
      </w:r>
      <w:proofErr w:type="spellEnd"/>
      <w:r w:rsidRPr="00B63800">
        <w:rPr>
          <w:rFonts w:ascii="Book Antiqua" w:eastAsia="Times New Roman" w:hAnsi="Book Antiqua" w:cs="Times New Roman"/>
        </w:rPr>
        <w:t xml:space="preserve"> 2013) and the Merdeka Curriculum explicitly mandate text-based approaches emphasizing the functional and communicative purposes of different genres </w:t>
      </w:r>
      <w:r w:rsidRPr="00B63800">
        <w:rPr>
          <w:rFonts w:ascii="Book Antiqua" w:eastAsia="Times New Roman" w:hAnsi="Book Antiqua" w:cs="Times New Roman"/>
        </w:rPr>
        <w:fldChar w:fldCharType="begin" w:fldLock="1"/>
      </w:r>
      <w:r w:rsidR="00ED2D14">
        <w:rPr>
          <w:rFonts w:ascii="Book Antiqua" w:eastAsia="Times New Roman" w:hAnsi="Book Antiqua" w:cs="Times New Roman"/>
        </w:rPr>
        <w:instrText>ADDIN CSL_CITATION {"citationItems":[{"id":"ITEM-1","itemData":{"author":[{"dropping-particle":"","family":"Ministry of Education","given":"Culture, Research and Technology","non-dropping-particle":"","parse-names":false,"suffix":""}],"id":"ITEM-1","issued":{"date-parts":[["2022"]]},"title":"MERDEKA BELAJAR","type":"book"},"uris":["http://www.mendeley.com/documents/?uuid=869632a2-f40c-3eec-8daa-67ef4e2cf150"]}],"mendeley":{"formattedCitation":"(Ministry of Education, 2022)","manualFormatting":"(Ministry of Education, Culture, Research and Technology, 2022)","plainTextFormattedCitation":"(Ministry of Education, 2022)","previouslyFormattedCitation":"(Ministry of Education, 2022)"},"properties":{"noteIndex":0},"schema":"https://github.com/citation-style-language/schema/raw/master/csl-citation.json"}</w:instrText>
      </w:r>
      <w:r w:rsidRPr="00B63800">
        <w:rPr>
          <w:rFonts w:ascii="Book Antiqua" w:eastAsia="Times New Roman" w:hAnsi="Book Antiqua" w:cs="Times New Roman"/>
        </w:rPr>
        <w:fldChar w:fldCharType="separate"/>
      </w:r>
      <w:r w:rsidRPr="00B63800">
        <w:rPr>
          <w:rFonts w:ascii="Book Antiqua" w:eastAsia="Times New Roman" w:hAnsi="Book Antiqua" w:cs="Times New Roman"/>
          <w:noProof/>
        </w:rPr>
        <w:t>(Ministry of Education, Culture, Research and Technology, 2022)</w:t>
      </w:r>
      <w:r w:rsidRPr="00B63800">
        <w:rPr>
          <w:rFonts w:ascii="Book Antiqua" w:eastAsia="Times New Roman" w:hAnsi="Book Antiqua" w:cs="Times New Roman"/>
        </w:rPr>
        <w:fldChar w:fldCharType="end"/>
      </w:r>
      <w:r w:rsidRPr="00B63800">
        <w:rPr>
          <w:rFonts w:ascii="Book Antiqua" w:eastAsia="Times New Roman" w:hAnsi="Book Antiqua" w:cs="Times New Roman"/>
        </w:rPr>
        <w:t>.</w:t>
      </w:r>
      <w:r w:rsidRPr="00B63800">
        <w:t xml:space="preserve"> </w:t>
      </w:r>
      <w:r w:rsidRPr="00B63800">
        <w:rPr>
          <w:rFonts w:ascii="Book Antiqua" w:eastAsia="Times New Roman" w:hAnsi="Book Antiqua" w:cs="Times New Roman"/>
        </w:rPr>
        <w:t>This curricular orientation aligns with contemporary second language writing pedagogy that recognizes writing as a social practice embedded within specific contexts, audiences, and purposes rather than merely a demonstration of linguistic competence. Investigating GBL's systematic implementation within this curricular context thus provides both theoretical validation and practical guidance for improving writing instruction nationwide.</w:t>
      </w:r>
    </w:p>
    <w:p w14:paraId="031542DA" w14:textId="77777777" w:rsidR="00E56E5C" w:rsidRDefault="00E56E5C" w:rsidP="004F2B4E">
      <w:pPr>
        <w:pStyle w:val="BodyText"/>
        <w:ind w:left="0" w:right="4" w:firstLine="720"/>
        <w:rPr>
          <w:rFonts w:ascii="Book Antiqua" w:eastAsia="Times New Roman" w:hAnsi="Book Antiqua" w:cs="Times New Roman"/>
        </w:rPr>
      </w:pPr>
      <w:r w:rsidRPr="00E56E5C">
        <w:rPr>
          <w:rFonts w:ascii="Book Antiqua" w:eastAsia="Times New Roman" w:hAnsi="Book Antiqua" w:cs="Times New Roman"/>
        </w:rPr>
        <w:t xml:space="preserve">Genre-Based Learning (GBL), grounded in Systemic Functional Linguistics (SFL) developed by </w:t>
      </w:r>
      <w:r w:rsidRPr="00E56E5C">
        <w:rPr>
          <w:rFonts w:ascii="Book Antiqua" w:eastAsia="Times New Roman" w:hAnsi="Book Antiqua" w:cs="Times New Roman"/>
        </w:rPr>
        <w:fldChar w:fldCharType="begin" w:fldLock="1"/>
      </w:r>
      <w:r w:rsidRPr="00E56E5C">
        <w:rPr>
          <w:rFonts w:ascii="Book Antiqua" w:eastAsia="Times New Roman" w:hAnsi="Book Antiqua" w:cs="Times New Roman"/>
        </w:rPr>
        <w:instrText>ADDIN CSL_CITATION {"citationItems":[{"id":"ITEM-1","itemData":{"DOI":"10.4324/9780203431269","ISBN":"9780415826280","author":[{"dropping-particle":"","family":"Halliday","given":"M A K","non-dropping-particle":"","parse-names":false,"suffix":""},{"dropping-particle":"","family":"Matthiessen","given":"Christian M I M","non-dropping-particle":"","parse-names":false,"suffix":""}],"container-title":"USA and Canada by Routledge 711 Third Avenue, New York, NY 10017","edition":"4th","id":"ITEM-1","issued":{"date-parts":[["2014"]]},"number-of-pages":"786","publisher":"Routledge","title":"Halliday's Introduction To Functional Grammar","type":"book"},"uris":["http://www.mendeley.com/documents/?uuid=605273c2-567c-49c6-afe8-aaa6ace46083"]}],"mendeley":{"formattedCitation":"(Halliday &amp; Matthiessen, 2014)","manualFormatting":"Halliday &amp; Matthiessen (2014)","plainTextFormattedCitation":"(Halliday &amp; Matthiessen, 2014)","previouslyFormattedCitation":"(Halliday &amp; Matthiessen, 2014)"},"properties":{"noteIndex":0},"schema":"https://github.com/citation-style-language/schema/raw/master/csl-citation.json"}</w:instrText>
      </w:r>
      <w:r w:rsidRPr="00E56E5C">
        <w:rPr>
          <w:rFonts w:ascii="Book Antiqua" w:eastAsia="Times New Roman" w:hAnsi="Book Antiqua" w:cs="Times New Roman"/>
        </w:rPr>
        <w:fldChar w:fldCharType="separate"/>
      </w:r>
      <w:r w:rsidRPr="00E56E5C">
        <w:rPr>
          <w:rFonts w:ascii="Book Antiqua" w:eastAsia="Times New Roman" w:hAnsi="Book Antiqua" w:cs="Times New Roman"/>
          <w:noProof/>
        </w:rPr>
        <w:t>Halliday &amp; Matthiessen (2014)</w:t>
      </w:r>
      <w:r w:rsidRPr="00E56E5C">
        <w:rPr>
          <w:rFonts w:ascii="Book Antiqua" w:eastAsia="Times New Roman" w:hAnsi="Book Antiqua" w:cs="Times New Roman"/>
        </w:rPr>
        <w:fldChar w:fldCharType="end"/>
      </w:r>
      <w:r w:rsidRPr="00E56E5C">
        <w:rPr>
          <w:rFonts w:ascii="Book Antiqua" w:eastAsia="Times New Roman" w:hAnsi="Book Antiqua" w:cs="Times New Roman"/>
        </w:rPr>
        <w:t xml:space="preserve"> and advanced by the Australian and Sydney Schools, </w:t>
      </w:r>
      <w:r w:rsidRPr="00E56E5C">
        <w:rPr>
          <w:rFonts w:ascii="Book Antiqua" w:eastAsia="Times New Roman" w:hAnsi="Book Antiqua" w:cs="Times New Roman"/>
          <w:lang w:val="en-ID"/>
        </w:rPr>
        <w:t xml:space="preserve">integrates form, function, and context </w:t>
      </w:r>
      <w:r w:rsidRPr="00E56E5C">
        <w:rPr>
          <w:rFonts w:ascii="Book Antiqua" w:eastAsia="Times New Roman" w:hAnsi="Book Antiqua" w:cs="Times New Roman"/>
        </w:rPr>
        <w:fldChar w:fldCharType="begin" w:fldLock="1"/>
      </w:r>
      <w:r w:rsidRPr="00E56E5C">
        <w:rPr>
          <w:rFonts w:ascii="Book Antiqua" w:eastAsia="Times New Roman" w:hAnsi="Book Antiqua" w:cs="Times New Roman"/>
        </w:rPr>
        <w:instrText>ADDIN CSL_CITATION {"citationItems":[{"id":"ITEM-1","itemData":{"DOI":"10.1080/09588221.2021.1936071","ISSN":"17443210","abstract":"Despite the building up of research on the adoption of automated writing evaluation (AWE) systems, the differential effects of automated written corrective feedback (AWCF) on errors with different severity levels and gains across writing tasks remain unclear. Thus, this study fills in the vacuum by examining how AWCF through Grammarly affects college students’ overall writing accuracy and errors with different severity levels. Using a quasi-experimental design, the findings demonstrate the potentials of AWCF in improving students’ writing accuracy. The results were primarily attributed to the ability of AWCF to promote noticing, provide an adaptive metalinguistic explanation, and engage students in self-directed learning. Nonetheless, some challenges were reported, such as overcorrection, cognitive overload, and limited metalinguistic explanation. Implications for writing pedagogy and future studies are discussed.","author":[{"dropping-particle":"","family":"Barrot","given":"Jessie S.","non-dropping-particle":"","parse-names":false,"suffix":""}],"container-title":"Computer Assisted Language Learning","id":"ITEM-1","issue":"4","issued":{"date-parts":[["2023"]]},"page":"584-607","publisher":"Routledge","title":"Using automated written corrective feedback in the writing classrooms: effects on L2 writing accuracy","type":"article-journal","volume":"36"},"uris":["http://www.mendeley.com/documents/?uuid=0d5630b5-a2d4-4868-b877-6e19624e5fa9"]},{"id":"ITEM-2","itemData":{"DOI":"10.1177/1362168820957024","ISSN":"1362-1688","abstract":"While previous research has investigated the effectiveness of various second language (L2) writing instructional approaches upon students? writing performance, whether and how the instructional approaches relate to students? writing motivation and engagement remains largely unexplored. This study used the adapted Motivation and Engagement Scale for University/College students and investigated how the three L2 writing instructional approaches (i.e. product-, process-, and genre-oriented) were associated with L2 students? writing motivation and engagement. A sample of 1,190 students from 35 universities in China participated in the study. Results show that the product-oriented approach induced both adaptive and maladaptive motivation and engagement whereas the process-oriented approach led to student engagement in writing with limited impact on motivation. The genre-oriented approach emerged as the one that best promoted students? adaptive motivation and engagement in L2 writing. The findings shed light on the motivational potentials of various L2 writing pedagogies and provided insights for how students? writing motivation and engagement can be promoted with relevant L2 writing instructional approaches.","author":[{"dropping-particle":"","family":"Yu","given":" Shulin","non-dropping-particle":"","parse-names":false,"suffix":""},{"dropping-particle":"","family":"Jiang","given":" Lianjiang","non-dropping-particle":"","parse-names":false,"suffix":""},{"dropping-particle":"","family":"Zhou","given":" Nan","non-dropping-particle":"","parse-names":false,"suffix":""}],"container-title":"Language Teaching Research","id":"ITEM-2","issue":"4","issued":{"date-parts":[["2020","9","22"]]},"note":"doi: 10.1177/1362168820957024","page":"958-973","publisher":"SAGE Publications","title":"The impact of L2 writing instructional approaches on student writing motivation and engagement","type":"article-journal","volume":"27"},"uris":["http://www.mendeley.com/documents/?uuid=1188cb09-0b8d-4941-8e45-2a1cba91909e"]},{"id":"ITEM-3","itemData":{"DOI":"10.5040/9781350156111.ch-006","ISBN":"9781350156098","author":[{"dropping-particle":"","family":"Gebhard","given":"Meg","non-dropping-particle":"","parse-names":false,"suffix":""},{"dropping-particle":"","family":"Accurso","given":"Kathrin","non-dropping-particle":"","parse-names":false,"suffix":""}],"container-title":"The Bloomsbury Handbook of Discourse Analysis, Second Edition","id":"ITEM-3","issue":"January","issued":{"date-parts":[["2020"]]},"page":"79-96","title":"Systemic functional linguistics","type":"article-journal"},"uris":["http://www.mendeley.com/documents/?uuid=2a0aa70d-df51-4f82-af23-1230181a67a5"]}],"mendeley":{"formattedCitation":"(Barrot, 2023; Gebhard &amp; Accurso, 2020; Yu et al., 2020)","plainTextFormattedCitation":"(Barrot, 2023; Gebhard &amp; Accurso, 2020; Yu et al., 2020)","previouslyFormattedCitation":"(Barrot, 2023; Gebhard &amp; Accurso, 2020; Yu et al., 2020)"},"properties":{"noteIndex":0},"schema":"https://github.com/citation-style-language/schema/raw/master/csl-citation.json"}</w:instrText>
      </w:r>
      <w:r w:rsidRPr="00E56E5C">
        <w:rPr>
          <w:rFonts w:ascii="Book Antiqua" w:eastAsia="Times New Roman" w:hAnsi="Book Antiqua" w:cs="Times New Roman"/>
        </w:rPr>
        <w:fldChar w:fldCharType="separate"/>
      </w:r>
      <w:r w:rsidRPr="00E56E5C">
        <w:rPr>
          <w:rFonts w:ascii="Book Antiqua" w:eastAsia="Times New Roman" w:hAnsi="Book Antiqua" w:cs="Times New Roman"/>
          <w:noProof/>
        </w:rPr>
        <w:t>(Barrot, 2023; Gebhard &amp; Accurso, 2020; Yu et al., 2020)</w:t>
      </w:r>
      <w:r w:rsidRPr="00E56E5C">
        <w:rPr>
          <w:rFonts w:ascii="Book Antiqua" w:eastAsia="Times New Roman" w:hAnsi="Book Antiqua" w:cs="Times New Roman"/>
        </w:rPr>
        <w:fldChar w:fldCharType="end"/>
      </w:r>
      <w:r w:rsidRPr="00E56E5C">
        <w:rPr>
          <w:rFonts w:ascii="Book Antiqua" w:eastAsia="Times New Roman" w:hAnsi="Book Antiqua" w:cs="Times New Roman"/>
        </w:rPr>
        <w:t xml:space="preserve">. GBL </w:t>
      </w:r>
      <w:r w:rsidRPr="00E56E5C">
        <w:rPr>
          <w:rFonts w:ascii="Book Antiqua" w:eastAsia="Times New Roman" w:hAnsi="Book Antiqua" w:cs="Times New Roman"/>
        </w:rPr>
        <w:lastRenderedPageBreak/>
        <w:t xml:space="preserve">explicitly teaches how texts work by relating purpose, structure, and language features through the Teaching and Learning Cycle (TLC), consisting of Building Knowledge of the Field (BKOF), Modelling of Text (MOT), Joint Construction of Text (JCOT), and Independent Construction of Text (ICOT) </w:t>
      </w:r>
      <w:r w:rsidRPr="00E56E5C">
        <w:rPr>
          <w:rFonts w:ascii="Book Antiqua" w:eastAsia="Times New Roman" w:hAnsi="Book Antiqua" w:cs="Times New Roman"/>
        </w:rPr>
        <w:fldChar w:fldCharType="begin" w:fldLock="1"/>
      </w:r>
      <w:r w:rsidRPr="00E56E5C">
        <w:rPr>
          <w:rFonts w:ascii="Book Antiqua" w:eastAsia="Times New Roman" w:hAnsi="Book Antiqua" w:cs="Times New Roman"/>
        </w:rPr>
        <w:instrText>ADDIN CSL_CITATION {"citationItems":[{"id":"ITEM-1","itemData":{"DOI":"10.1016/j.jslw.2023.101001","ISSN":"10603743","abstract":"Genre-based approaches have become a mainstay in the teaching of second language writing. While there have been significant developments in genre-based writing instruction and important advances in genre theory, some long-standing questions about genre-based instructional tasks and materials remain unanswered. One of these relates to which genre-based tasks and learning materials may meet the dual goals of supporting students’ development of genre-specific knowledge and of broader genre awareness. This research report addresses this question using an innovative methodological approach, the analysis of genre-related episodes (GREs). It provides a brief overview of the findings from classroom observations focused on GREs that took place while students were engaged in collaborative genre analysis tasks and discusses the findings in relation to task type and genre knowledge. The report concludes with an overview of a few pedagogical and research implications.","author":[{"dropping-particle":"","family":"Hakim","given":"Angela","non-dropping-particle":"","parse-names":false,"suffix":""}],"container-title":"Journal of Second Language Writing","id":"ITEM-1","issue":"April","issued":{"date-parts":[["2023"]]},"page":"101001","publisher":"Elsevier Inc.","title":"Genre-related episodes as a lens on students’ emerging genre knowledge: Implications for genre-based writing pedagogy, collaborative tasks, and learning materials","type":"article-journal","volume":"60"},"uris":["http://www.mendeley.com/documents/?uuid=70ddd271-7c36-459d-81cc-6ffce2b3031d"]},{"id":"ITEM-2","itemData":{"ISBN":"9781845531430","author":[{"dropping-particle":"","family":"Rose","given":"David","non-dropping-particle":"","parse-names":false,"suffix":""},{"dropping-particle":"","family":"Martin","given":"James Robert (viaf)273658432","non-dropping-particle":"","parse-names":false,"suffix":""}],"id":"ITEM-2","issued":{"date-parts":[["2012"]]},"language":"eng","publisher":"London ; Oakville : Equinox Pub.","title":"Learning to write, reading to learn : genre, knowledge and pedagogy in the Sydney school","type":"book"},"uris":["http://www.mendeley.com/documents/?uuid=d96b5227-da3d-3771-abd1-3633e19d5d7a"]}],"mendeley":{"formattedCitation":"(Hakim, 2023; Rose &amp; Martin, 2012)","plainTextFormattedCitation":"(Hakim, 2023; Rose &amp; Martin, 2012)","previouslyFormattedCitation":"(Hakim, 2023; Rose &amp; Martin, 2012)"},"properties":{"noteIndex":0},"schema":"https://github.com/citation-style-language/schema/raw/master/csl-citation.json"}</w:instrText>
      </w:r>
      <w:r w:rsidRPr="00E56E5C">
        <w:rPr>
          <w:rFonts w:ascii="Book Antiqua" w:eastAsia="Times New Roman" w:hAnsi="Book Antiqua" w:cs="Times New Roman"/>
        </w:rPr>
        <w:fldChar w:fldCharType="separate"/>
      </w:r>
      <w:r w:rsidRPr="00E56E5C">
        <w:rPr>
          <w:rFonts w:ascii="Book Antiqua" w:eastAsia="Times New Roman" w:hAnsi="Book Antiqua" w:cs="Times New Roman"/>
          <w:noProof/>
        </w:rPr>
        <w:t>(Hakim, 2023; Rose &amp; Martin, 2012)</w:t>
      </w:r>
      <w:r w:rsidRPr="00E56E5C">
        <w:rPr>
          <w:rFonts w:ascii="Book Antiqua" w:eastAsia="Times New Roman" w:hAnsi="Book Antiqua" w:cs="Times New Roman"/>
        </w:rPr>
        <w:fldChar w:fldCharType="end"/>
      </w:r>
      <w:r w:rsidRPr="00E56E5C">
        <w:rPr>
          <w:rFonts w:ascii="Book Antiqua" w:eastAsia="Times New Roman" w:hAnsi="Book Antiqua" w:cs="Times New Roman"/>
        </w:rPr>
        <w:t xml:space="preserve">. These stages guide learners from contextual understanding to independent writing, providing structured scaffolding that develops students’ ability to produce purposeful and coherent texts </w:t>
      </w:r>
      <w:r w:rsidRPr="00E56E5C">
        <w:rPr>
          <w:rFonts w:ascii="Book Antiqua" w:eastAsia="Times New Roman" w:hAnsi="Book Antiqua" w:cs="Times New Roman"/>
        </w:rPr>
        <w:fldChar w:fldCharType="begin" w:fldLock="1"/>
      </w:r>
      <w:r w:rsidRPr="00E56E5C">
        <w:rPr>
          <w:rFonts w:ascii="Book Antiqua" w:eastAsia="Times New Roman" w:hAnsi="Book Antiqua" w:cs="Times New Roman"/>
        </w:rPr>
        <w:instrText>ADDIN CSL_CITATION {"citationItems":[{"id":"ITEM-1","itemData":{"DOI":"10.4324/9781003300847-14","ISBN":"9789811900631","abstract":"This introductory research methods chapter focuses on conducting research involving written genres from the perspective of Halliday's Systemic Functional Linguistics (SFL) and Martin's genre theory. For research in classroom contexts, the chapter also addresses how to undertake genre analysis within a pedagogical model called the (Expanded) Teaching and Learning Cycle. The chapter first outlines the key tenets of these frameworks and provides illustrative examples. Next, it outlines common types of research questions addressed by SFL genre analysis and the five steps involved in conducting SFL genre analysis based on a review of the literature. Five studies conducted in K-12 contexts are then presented to illustrate these methodological steps, with a sixth study-in-focus highlighting an example of SFL genre analysis in a different context. The chapter addresses issues and challenges associated with SFL genre analysis and concludes with suggested directions for future research.","author":[{"dropping-particle":"","family":"Accurso","given":"Kathryn","non-dropping-particle":"","parse-names":false,"suffix":""},{"dropping-particle":"","family":"Marr","given":"Jennifer Walsh","non-dropping-particle":"","parse-names":false,"suffix":""}],"container-title":"Conducting Genre-Based Research In Applied Linguistics: A Methodological Guide","id":"ITEM-1","issue":"August","issued":{"date-parts":[["2023"]]},"page":"221-244","title":"Systemic Functional Linguistics and the (Expanded) Teaching and Learning Cycle","type":"article-journal"},"uris":["http://www.mendeley.com/documents/?uuid=95ff3e73-065a-4b80-8745-b4a42ec5d356"]},{"id":"ITEM-2","itemData":{"DOI":"10.20448/journal.509.2020.71.34.41","ISSN":"24109991","abstract":"This article purposes to tease out the EFL teachers' patterns in implementing the stages of teaching and learning using GBA in the Indonesian context. The participants involved in the study were 15 English teachers from seven state senior high schools in Kota Malang Indonesia. The data were collected through interviews and observations. Fieldnotes were also made to record the relevant data. The observations of each teacher were carried out five times to attain sufficient data for the analysis. The writers observed the classes recommended by the teachers, sitting down in the back row and observing the activities done by teachers and students. They also put a tick (v) to indicate the presence of activities as listed in the checklist. If the teachers and students did activities which were absent in the checklist, the writers made fieldnotes to record them for supplementary purposes. The data were analysed descriptively based on the descriptors in the checklists. The analysed data showed that none of the English teachers fully employed the four stages of GBA (BKoF, MoT, JCoT, and ICoT) in teaching. Instead, they also applied the stages of GBA with the following patterns: BKoF-MoT-JCoT; BKoF-JCoT; BKoF-MoT; BKoF-MoT-ICoT; and BKoF-ICoT.","author":[{"dropping-particle":"","family":"Suharyadi","given":"","non-dropping-particle":"","parse-names":false,"suffix":""},{"dropping-particle":"","family":"Basthomi","given":"Yazid","non-dropping-particle":"","parse-names":false,"suffix":""}],"container-title":"Journal of Education and e-Learning Research","id":"ITEM-2","issue":"1","issued":{"date-parts":[["2020"]]},"page":"34-41","title":"Patterns of the teaching and learning cycle of GBA by EFL teachers in Indonesia","type":"article-journal","volume":"7"},"uris":["http://www.mendeley.com/documents/?uuid=bbbb06be-e307-470d-b757-a16f32333546"]}],"mendeley":{"formattedCitation":"(Accurso &amp; Marr, 2023; Suharyadi &amp; Basthomi, 2020)","plainTextFormattedCitation":"(Accurso &amp; Marr, 2023; Suharyadi &amp; Basthomi, 2020)","previouslyFormattedCitation":"(Accurso &amp; Marr, 2023; Suharyadi &amp; Basthomi, 2020)"},"properties":{"noteIndex":0},"schema":"https://github.com/citation-style-language/schema/raw/master/csl-citation.json"}</w:instrText>
      </w:r>
      <w:r w:rsidRPr="00E56E5C">
        <w:rPr>
          <w:rFonts w:ascii="Book Antiqua" w:eastAsia="Times New Roman" w:hAnsi="Book Antiqua" w:cs="Times New Roman"/>
        </w:rPr>
        <w:fldChar w:fldCharType="separate"/>
      </w:r>
      <w:r w:rsidRPr="00E56E5C">
        <w:rPr>
          <w:rFonts w:ascii="Book Antiqua" w:eastAsia="Times New Roman" w:hAnsi="Book Antiqua" w:cs="Times New Roman"/>
          <w:noProof/>
        </w:rPr>
        <w:t>(Accurso &amp; Marr, 2023; Suharyadi &amp; Basthomi, 2020)</w:t>
      </w:r>
      <w:r w:rsidRPr="00E56E5C">
        <w:rPr>
          <w:rFonts w:ascii="Book Antiqua" w:eastAsia="Times New Roman" w:hAnsi="Book Antiqua" w:cs="Times New Roman"/>
        </w:rPr>
        <w:fldChar w:fldCharType="end"/>
      </w:r>
      <w:r w:rsidRPr="00E56E5C">
        <w:rPr>
          <w:rFonts w:ascii="Book Antiqua" w:eastAsia="Times New Roman" w:hAnsi="Book Antiqua" w:cs="Times New Roman"/>
        </w:rPr>
        <w:t>.</w:t>
      </w:r>
    </w:p>
    <w:p w14:paraId="51F6641E" w14:textId="77777777" w:rsidR="00E56E5C" w:rsidRDefault="00E56E5C" w:rsidP="004F2B4E">
      <w:pPr>
        <w:pStyle w:val="BodyText"/>
        <w:ind w:left="0" w:right="4" w:firstLine="720"/>
        <w:rPr>
          <w:rFonts w:ascii="Book Antiqua" w:eastAsia="Times New Roman" w:hAnsi="Book Antiqua" w:cs="Times New Roman"/>
        </w:rPr>
      </w:pPr>
      <w:r w:rsidRPr="00E56E5C">
        <w:rPr>
          <w:rFonts w:ascii="Book Antiqua" w:eastAsia="Times New Roman" w:hAnsi="Book Antiqua" w:cs="Times New Roman"/>
        </w:rPr>
        <w:t xml:space="preserve">Empirical studies affirm GBL’s effectiveness in improving writing competence and overcoming learners' writing difficulties, enhanced students’ organization and linguistic control, especially through model text analysis in the MOT stage </w:t>
      </w:r>
      <w:r w:rsidRPr="00E56E5C">
        <w:rPr>
          <w:rFonts w:ascii="Book Antiqua" w:eastAsia="Times New Roman" w:hAnsi="Book Antiqua" w:cs="Times New Roman"/>
        </w:rPr>
        <w:fldChar w:fldCharType="begin" w:fldLock="1"/>
      </w:r>
      <w:r w:rsidRPr="00E56E5C">
        <w:rPr>
          <w:rFonts w:ascii="Book Antiqua" w:eastAsia="Times New Roman" w:hAnsi="Book Antiqua" w:cs="Times New Roman"/>
        </w:rPr>
        <w:instrText>ADDIN CSL_CITATION {"citationItems":[{"id":"ITEM-1","itemData":{"DOI":"10.20448/JOURNAL.509.2020.74.464.470","ISSN":"24109991","abstract":"Because of the importance of the English language, the government of Indonesia always aims to apply approaches that are anticipated to be appropriate for education levels and students' ability, not only in attaining knowledge but also in relation to their personality and integrity in regard to using the knowledge gained in their future day-to-day life. A genre-based approach (GBA) is used to conduct classroom instruction and genre-based learning practices. One expert, Yan, argues that this approach has been popular since the 1980s, alongside the idea that students and writers could benefit from researching various types of written language. The GBA plays an important role in overcoming students' difficulties in writing achievement. Because a descriptive quantitative method was adopted in this research, observation, document analysis (writing test), and interviews were conducted as data collection for the implementation of this GBA. After analysis of the data, the researchers came to the conclusion that this paper would be beneficial as a tutorial in helping students decide what ideas could be included in their writing, especially in classroom practice, to create meaningful texts. This GBA model can be used as a framework to enable teachers and students to develop their writing skills. It is hoped that this model can become a classroom strategy in allowing teachers and students to achieve a higher level of writing skill.","author":[{"dropping-particle":"","family":"Herman","given":"","non-dropping-particle":"","parse-names":false,"suffix":""},{"dropping-particle":"","family":"Purba","given":"Ridwin","non-dropping-particle":"","parse-names":false,"suffix":""},{"dropping-particle":"Van","family":"Thao","given":"Nguyen","non-dropping-particle":"","parse-names":false,"suffix":""},{"dropping-particle":"","family":"Purba","given":"Anita","non-dropping-particle":"","parse-names":false,"suffix":""}],"container-title":"Journal of Education and e-Learning Research","id":"ITEM-1","issue":"4","issued":{"date-parts":[["2020"]]},"page":"464-470","title":"Using genre-based approach to overcome students' difficulties in writing","type":"article-journal","volume":"7"},"uris":["http://www.mendeley.com/documents/?uuid=c78b67c2-5a83-4a90-af8d-de2b662e6878"]}],"mendeley":{"formattedCitation":"(Herman et al., 2020)","plainTextFormattedCitation":"(Herman et al., 2020)","previouslyFormattedCitation":"(Herman et al., 2020)"},"properties":{"noteIndex":0},"schema":"https://github.com/citation-style-language/schema/raw/master/csl-citation.json"}</w:instrText>
      </w:r>
      <w:r w:rsidRPr="00E56E5C">
        <w:rPr>
          <w:rFonts w:ascii="Book Antiqua" w:eastAsia="Times New Roman" w:hAnsi="Book Antiqua" w:cs="Times New Roman"/>
        </w:rPr>
        <w:fldChar w:fldCharType="separate"/>
      </w:r>
      <w:r w:rsidRPr="00E56E5C">
        <w:rPr>
          <w:rFonts w:ascii="Book Antiqua" w:eastAsia="Times New Roman" w:hAnsi="Book Antiqua" w:cs="Times New Roman"/>
          <w:noProof/>
        </w:rPr>
        <w:t>(Herman et al., 2020)</w:t>
      </w:r>
      <w:r w:rsidRPr="00E56E5C">
        <w:rPr>
          <w:rFonts w:ascii="Book Antiqua" w:eastAsia="Times New Roman" w:hAnsi="Book Antiqua" w:cs="Times New Roman"/>
        </w:rPr>
        <w:fldChar w:fldCharType="end"/>
      </w:r>
      <w:r w:rsidRPr="00E56E5C">
        <w:rPr>
          <w:rFonts w:ascii="Book Antiqua" w:eastAsia="Times New Roman" w:hAnsi="Book Antiqua" w:cs="Times New Roman"/>
        </w:rPr>
        <w:t xml:space="preserve"> </w:t>
      </w:r>
      <w:r w:rsidRPr="00E56E5C">
        <w:rPr>
          <w:rFonts w:ascii="Book Antiqua" w:eastAsia="Times New Roman" w:hAnsi="Book Antiqua" w:cs="Times New Roman"/>
        </w:rPr>
        <w:fldChar w:fldCharType="begin" w:fldLock="1"/>
      </w:r>
      <w:r w:rsidRPr="00E56E5C">
        <w:rPr>
          <w:rFonts w:ascii="Book Antiqua" w:eastAsia="Times New Roman" w:hAnsi="Book Antiqua" w:cs="Times New Roman"/>
        </w:rPr>
        <w:instrText>ADDIN CSL_CITATION {"citationItems":[{"id":"ITEM-1","itemData":{"DOI":"10.29333/iji.2020.1311a","ISSN":"13081470","abstract":"This study evaluated the effect of the teaching cycle adapted from the genre-based approach for teaching EFL learners in Thailand. As English writing is claimed to be the most serious problem among Thai EFL learners, the instruction aimed at developing writing competence of Thai EFL learners. One-group pretest-posttest design was employed in the study. The participants were 44 undergraduate students enrolling in a course of English writing for English teachers. This 12 week course aimed at teaching writing in the news report genre. After completing the course, two sets of tests were administered to measure their writing developments. The first test measured the students' development in linguistic features. The second test evaluated the students' performance in a writing task. A semi-structured interview was used to show students' attitudes towards the instruction. Quantitative results showed students made greater improvement in linguistic features and rhetoric organization, the majority of the students gained development at 'Moderately Improved' level. Qualitative results indicated students expressed positive attitudes towards autonomous and explicit learning. The students reflected that collaborative writing helped to improve their writing competence and increased their confidence in composing texts. The study concluded by stating the effectiveness of a genre-based approach to the development of EFL writing competence.","author":[{"dropping-particle":"","family":"Thongchalerm","given":"Sirisuda","non-dropping-particle":"","parse-names":false,"suffix":""},{"dropping-particle":"","family":"Jarunthawatchai","given":"Wisut","non-dropping-particle":"","parse-names":false,"suffix":""}],"container-title":"International Journal of Instruction","id":"ITEM-1","issue":"1","issued":{"date-parts":[["2020"]]},"page":"1-16","title":"The impact of genre based instruction on EFL learners' writing development","type":"article-journal","volume":"13"},"uris":["http://www.mendeley.com/documents/?uuid=15a2076b-6627-4be2-a901-4aca66c5dd82"]}],"mendeley":{"formattedCitation":"(Thongchalerm &amp; Jarunthawatchai, 2020)","manualFormatting":"Thongchalerm &amp; Jarunthawatchai (2020)","plainTextFormattedCitation":"(Thongchalerm &amp; Jarunthawatchai, 2020)","previouslyFormattedCitation":"(Thongchalerm &amp; Jarunthawatchai, 2020)"},"properties":{"noteIndex":0},"schema":"https://github.com/citation-style-language/schema/raw/master/csl-citation.json"}</w:instrText>
      </w:r>
      <w:r w:rsidRPr="00E56E5C">
        <w:rPr>
          <w:rFonts w:ascii="Book Antiqua" w:eastAsia="Times New Roman" w:hAnsi="Book Antiqua" w:cs="Times New Roman"/>
        </w:rPr>
        <w:fldChar w:fldCharType="separate"/>
      </w:r>
      <w:r w:rsidRPr="00E56E5C">
        <w:rPr>
          <w:rFonts w:ascii="Book Antiqua" w:eastAsia="Times New Roman" w:hAnsi="Book Antiqua" w:cs="Times New Roman"/>
          <w:noProof/>
        </w:rPr>
        <w:t>Thongchalerm &amp; Jarunthawatchai (2020)</w:t>
      </w:r>
      <w:r w:rsidRPr="00E56E5C">
        <w:rPr>
          <w:rFonts w:ascii="Book Antiqua" w:eastAsia="Times New Roman" w:hAnsi="Book Antiqua" w:cs="Times New Roman"/>
        </w:rPr>
        <w:fldChar w:fldCharType="end"/>
      </w:r>
      <w:r w:rsidRPr="00E56E5C">
        <w:rPr>
          <w:rFonts w:ascii="Book Antiqua" w:eastAsia="Times New Roman" w:hAnsi="Book Antiqua" w:cs="Times New Roman"/>
        </w:rPr>
        <w:t xml:space="preserve"> and </w:t>
      </w:r>
      <w:r w:rsidRPr="00E56E5C">
        <w:rPr>
          <w:rFonts w:ascii="Book Antiqua" w:eastAsia="Times New Roman" w:hAnsi="Book Antiqua" w:cs="Times New Roman"/>
        </w:rPr>
        <w:fldChar w:fldCharType="begin" w:fldLock="1"/>
      </w:r>
      <w:r w:rsidRPr="00E56E5C">
        <w:rPr>
          <w:rFonts w:ascii="Book Antiqua" w:eastAsia="Times New Roman" w:hAnsi="Book Antiqua" w:cs="Times New Roman"/>
        </w:rPr>
        <w:instrText>ADDIN CSL_CITATION {"citationItems":[{"id":"ITEM-1","itemData":{"DOI":"10.3390/ su132111616","author":[{"dropping-particle":"","family":"Zhang","given":"Tingting","non-dropping-particle":"","parse-names":false,"suffix":""},{"dropping-particle":"","family":"Zhang","given":"Lawrence Jun","non-dropping-particle":"","parse-names":false,"suffix":""}],"container-title":"Sustainability","id":"ITEM-1","issued":{"date-parts":[["2021"]]},"title":"Taking Stock of a Genre-Based Pedagogy : Sustaining the Development of EFL Students ’ Knowledge of the Elements in Argumentation and Writing Improvement","type":"article-journal"},"uris":["http://www.mendeley.com/documents/?uuid=9a9fe376-ba2d-45e9-aa72-b8ef3ba6a01d"]}],"mendeley":{"formattedCitation":"(T. Zhang &amp; Zhang, 2021)","manualFormatting":"Zhang &amp; Zhang (2021)","plainTextFormattedCitation":"(T. Zhang &amp; Zhang, 2021)","previouslyFormattedCitation":"(T. Zhang &amp; Zhang, 2021)"},"properties":{"noteIndex":0},"schema":"https://github.com/citation-style-language/schema/raw/master/csl-citation.json"}</w:instrText>
      </w:r>
      <w:r w:rsidRPr="00E56E5C">
        <w:rPr>
          <w:rFonts w:ascii="Book Antiqua" w:eastAsia="Times New Roman" w:hAnsi="Book Antiqua" w:cs="Times New Roman"/>
        </w:rPr>
        <w:fldChar w:fldCharType="separate"/>
      </w:r>
      <w:r w:rsidRPr="00E56E5C">
        <w:rPr>
          <w:rFonts w:ascii="Book Antiqua" w:eastAsia="Times New Roman" w:hAnsi="Book Antiqua" w:cs="Times New Roman"/>
          <w:noProof/>
        </w:rPr>
        <w:t>Zhang &amp; Zhang (2021)</w:t>
      </w:r>
      <w:r w:rsidRPr="00E56E5C">
        <w:rPr>
          <w:rFonts w:ascii="Book Antiqua" w:eastAsia="Times New Roman" w:hAnsi="Book Antiqua" w:cs="Times New Roman"/>
        </w:rPr>
        <w:fldChar w:fldCharType="end"/>
      </w:r>
      <w:r w:rsidRPr="00E56E5C">
        <w:rPr>
          <w:rFonts w:ascii="Book Antiqua" w:eastAsia="Times New Roman" w:hAnsi="Book Antiqua" w:cs="Times New Roman"/>
        </w:rPr>
        <w:t xml:space="preserve">. Similarly, studies in Indonesian contexts reported that GBL improved students' ability to write analytical exposition, narrative, and recount texts by strengthening content development and structural awareness during the BKOF stage </w:t>
      </w:r>
      <w:r w:rsidRPr="00E56E5C">
        <w:rPr>
          <w:rFonts w:ascii="Book Antiqua" w:eastAsia="Times New Roman" w:hAnsi="Book Antiqua" w:cs="Times New Roman"/>
        </w:rPr>
        <w:fldChar w:fldCharType="begin" w:fldLock="1"/>
      </w:r>
      <w:r w:rsidRPr="00E56E5C">
        <w:rPr>
          <w:rFonts w:ascii="Book Antiqua" w:eastAsia="Times New Roman" w:hAnsi="Book Antiqua" w:cs="Times New Roman"/>
        </w:rPr>
        <w:instrText>ADDIN CSL_CITATION {"citationItems":[{"id":"ITEM-1","itemData":{"DOI":"10.21580/vjv9i25406","ISSN":"2745-9667","abstract":"Recently, multimodality has attracted the attention of researchers, notably in the educational milieu. However, only a few studies reported on the way students perceived the use of Genre-Based Multimodal Texts Analysis (GBMTA) for teaching multimodality. After addressing the gap, this study focuses on students’ perceptions on the use of GBMTA in multimodality teaching in higher education. Sixty-nine students were involved in the study. Each of the students produced one journal through three meetings. The journals were then collected for document analysis and thematic analysis (Braun Clarke, 2006). The findings reveal that the students perceived GBMTA as facilitating them in the building of multimodal discourse analysis, challenges and solutions of comprehending multimodal teaching materials, planning better learning strategies in the future, engagement on multimodal learning issues, and multimodal text analysis practices. This study contributes to multimodality teaching or multimodal discourse analysis within genre-based learning.","author":[{"dropping-particle":"","family":"Abdullah","given":"Fuad","non-dropping-particle":"","parse-names":false,"suffix":""},{"dropping-particle":"","family":"Tandiana","given":"Soni Tantan","non-dropping-particle":"","parse-names":false,"suffix":""},{"dropping-particle":"","family":"Saputra","given":"Yuyus","non-dropping-particle":"","parse-names":false,"suffix":""}],"container-title":"Vision: Journal for Language and Foreign Language Learning","id":"ITEM-1","issue":"2","issued":{"date-parts":[["2020"]]},"page":"101-114","title":"Learning Multimodality through Genre-Based Multimodal Texts Analysis: Listening to Students’ Voices","type":"article-journal","volume":"9"},"uris":["http://www.mendeley.com/documents/?uuid=f9cbad60-e6ce-40b7-8d29-27f5201903e9"]},{"id":"ITEM-2","itemData":{"author":[{"dropping-particle":"","family":"Aljafen","given":"Bandar","non-dropping-particle":"","parse-names":false,"suffix":""}],"id":"ITEM-2","issue":"10","issued":{"date-parts":[["2025"]]},"page":"658-668","title":"The Impact of Genre-Based Instruction on the Academic Writing of EFL Students","type":"article-journal","volume":"07"},"uris":["http://www.mendeley.com/documents/?uuid=8ef12277-0608-458b-b2cb-2b826b1bcd29"]},{"id":"ITEM-3","itemData":{"ISSN":"2356-2617","abstract":"The aims of this research are to know how Genre Based approach is implemented, Genre Based Approach can promote students’ writing competence or not and to know their responses towards it. The researcher designed this research using quantitative method and qualitative method. Quantitative method was used to know students’ improvement in writing and qualitative method was used to know how GBA was implemented and students’ response towards it. Subjects of this research were 1st grade students of senior high school. There were 25 participants who actively participated in this research. The data were collected by conducting tests (pre and post-test), doing observation and giving questionnaire. The data were analyzed using SPSS to make it easier to find the result. The first result of this research was that Genre Based Approach was implemented well. All stages were implemented from BKOF (Building Knowledge of Field), MOT (Modelling of the Text), JCOT (Join Construction of the Text) and ICOT (Independent Construction of the Text). Secondly, the implementation of GBA could promote students’ writing competence because the ρ (two-tailed) showed .000 which was less than 0.05. It means that there was significant effect of GBA towards students’ writing. Last, some students were helped with this method especially in understanding a text. Some of them also were helped in different aspects such as understanding the social function, structure of the text, language features and etc.","author":[{"dropping-particle":"","family":"Lail","given":"Iftihatul","non-dropping-particle":"","parse-names":false,"suffix":""}],"container-title":"Research on English Language Teaching in Indonesia","id":"ITEM-3","issue":"03","issued":{"date-parts":[["2022"]]},"page":"93-101","title":"The implementation of genre based approach in teaching recount text to promote students' writing skill","type":"article-journal","volume":"09"},"uris":["http://www.mendeley.com/documents/?uuid=f91c9b28-ee2c-4d4f-a9c0-6492959c0cde"]},{"id":"ITEM-4","itemData":{"author":[{"dropping-particle":"","family":"Listiyawati","given":"Nanda","non-dropping-particle":"","parse-names":false,"suffix":""},{"dropping-particle":"","family":"Wijayatiningsih","given":"Testiana Deni","non-dropping-particle":"","parse-names":false,"suffix":""},{"dropping-particle":"","family":"Budiastuti","given":"Riana Eka","non-dropping-particle":"","parse-names":false,"suffix":""}],"id":"ITEM-4","issue":"April","issued":{"date-parts":[["2025"]]},"page":"400-411","title":"The Effects of Genre-Based Approach to Enhance Indonesian ’ s Students Writing","type":"article-journal","volume":"19"},"uris":["http://www.mendeley.com/documents/?uuid=d15aca00-ec3c-4278-a46d-3d0feacbece2"]},{"id":"ITEM-5","itemData":{"DOI":"10.33369/joall.v5i1.9403","ISSN":"2502-7816","abstract":"The objective of this research was to investigate the effect of genre based approach on students’ writing ability of recount text. This study was conducted through quasi experimental design. The population were the total of 52 second year students of SMAN 05 Bengkulu Tengah (IPS1 as experimental class dan IPS2 as control class). Theexperimental class was taught by using genre based approach and the control class was taught by using the conventional approach.The instrument was a written test of a recount text. Before analyzing the data by using t-test, a normality and homogenity test were conducted, then scored by using assessment rubric of Heaton (1988). The result showed that there was significant effect of genre based approach on students’ writing ability of recount text. The effects were on the content, organization, vocabulary, language use, and mechanics.","author":[{"dropping-particle":"","family":"Mastura","given":"Dina Maryana","non-dropping-particle":"","parse-names":false,"suffix":""},{"dropping-particle":"","family":"Arsyad","given":"Safnil","non-dropping-particle":"","parse-names":false,"suffix":""},{"dropping-particle":"","family":"Koto","given":"Irwan","non-dropping-particle":"","parse-names":false,"suffix":""}],"container-title":"JOALL (Journal of Applied Linguistics &amp; Literature)","id":"ITEM-5","issue":"1","issued":{"date-parts":[["2020"]]},"page":"88-93","title":"the Effect of Genre Based Approach on Students’ Writing Ability of Recount Text","type":"article-journal","volume":"5"},"uris":["http://www.mendeley.com/documents/?uuid=e5d6e582-971e-404f-9bf3-fc165842620a"]},{"id":"ITEM-6","itemData":{"author":[{"dropping-particle":"","family":"Nasir","given":"Rusdi Hi","non-dropping-particle":"","parse-names":false,"suffix":""},{"dropping-particle":"","family":"Lihawa","given":"Kartin","non-dropping-particle":"","parse-names":false,"suffix":""},{"dropping-particle":"","family":"Balango","given":"Mery","non-dropping-particle":"","parse-names":false,"suffix":""}],"container-title":"Journal of English Language Teaching","id":"ITEM-6","issue":"4","issued":{"date-parts":[["2021"]]},"page":"456-468","title":"IMPROVING STUDENTS ’ ABILITY IN WRITING NARRATIVE TEXT THROUGH GENRE BASED APPROACH","type":"article-journal","volume":"9"},"uris":["http://www.mendeley.com/documents/?uuid=bcf63dda-d200-4b85-9b7c-f53b2c94ec0c"]},{"id":"ITEM-7","itemData":{"author":[{"dropping-particle":"","family":"Zebua","given":"Sokhiziduhu","non-dropping-particle":"","parse-names":false,"suffix":""},{"dropping-particle":"","family":"Rozimela","given":"Yenni","non-dropping-particle":"","parse-names":false,"suffix":""}],"id":"ITEM-7","issue":"Icoelt 2019","issued":{"date-parts":[["2020"]]},"page":"104-107","title":"The Implementation of Genre-Based Approach in Teaching Writing Analytical Exposition Text at SMAN 8 Padang","type":"article-journal","volume":"411"},"uris":["http://www.mendeley.com/documents/?uuid=e84df392-ef84-48ff-a06a-07b41435e52b"]},{"id":"ITEM-8","itemData":{"author":[{"dropping-particle":"","family":"Fatmawati","given":"Mufida","non-dropping-particle":"","parse-names":false,"suffix":""},{"dropping-particle":"","family":"Irdiyansyah","given":"Iyan","non-dropping-particle":"","parse-names":false,"suffix":""},{"dropping-particle":"","family":"Sofyan","given":"Deddy","non-dropping-particle":"","parse-names":false,"suffix":""},{"dropping-particle":"","family":"Info","given":"Article","non-dropping-particle":"","parse-names":false,"suffix":""}],"id":"ITEM-8","issue":"1","issued":{"date-parts":[["2022"]]},"title":"THE USE OF GENRE BASED APPROACH ON STUDENTS ’ WRITING RECOUNT","type":"article-journal","volume":"4"},"uris":["http://www.mendeley.com/documents/?uuid=02917c1e-2830-46ea-9028-736981f6c40d"]}],"mendeley":{"formattedCitation":"(Abdullah et al., 2020; Aljafen, 2025; Fatmawati et al., 2022; Lail, 2022; Listiyawati et al., 2025; Mastura et al., 2020; Nasir et al., 2021; Zebua &amp; Rozimela, 2020)","plainTextFormattedCitation":"(Abdullah et al., 2020; Aljafen, 2025; Fatmawati et al., 2022; Lail, 2022; Listiyawati et al., 2025; Mastura et al., 2020; Nasir et al., 2021; Zebua &amp; Rozimela, 2020)","previouslyFormattedCitation":"(Abdullah et al., 2020; Aljafen, 2025; Fatmawati et al., 2022; Lail, 2022; Listiyawati et al., 2025; Mastura et al., 2020; Nasir et al., 2021; Zebua &amp; Rozimela, 2020)"},"properties":{"noteIndex":0},"schema":"https://github.com/citation-style-language/schema/raw/master/csl-citation.json"}</w:instrText>
      </w:r>
      <w:r w:rsidRPr="00E56E5C">
        <w:rPr>
          <w:rFonts w:ascii="Book Antiqua" w:eastAsia="Times New Roman" w:hAnsi="Book Antiqua" w:cs="Times New Roman"/>
        </w:rPr>
        <w:fldChar w:fldCharType="separate"/>
      </w:r>
      <w:r w:rsidRPr="00E56E5C">
        <w:rPr>
          <w:rFonts w:ascii="Book Antiqua" w:eastAsia="Times New Roman" w:hAnsi="Book Antiqua" w:cs="Times New Roman"/>
          <w:noProof/>
        </w:rPr>
        <w:t>(Abdullah et al., 2020; Aljafen, 2025; Fatmawati et al., 2022; Lail, 2022; Listiyawati et al., 2025; Mastura et al., 2020; Nasir et al., 2021; Zebua &amp; Rozimela, 2020)</w:t>
      </w:r>
      <w:r w:rsidRPr="00E56E5C">
        <w:rPr>
          <w:rFonts w:ascii="Book Antiqua" w:eastAsia="Times New Roman" w:hAnsi="Book Antiqua" w:cs="Times New Roman"/>
        </w:rPr>
        <w:fldChar w:fldCharType="end"/>
      </w:r>
      <w:r w:rsidRPr="00E56E5C">
        <w:rPr>
          <w:rFonts w:ascii="Book Antiqua" w:eastAsia="Times New Roman" w:hAnsi="Book Antiqua" w:cs="Times New Roman"/>
        </w:rPr>
        <w:t xml:space="preserve">. Evidence from diverse text types, including descriptive texts, confirms GBL's broad applicability in developing students' writing competence </w:t>
      </w:r>
      <w:r w:rsidRPr="00E56E5C">
        <w:rPr>
          <w:rFonts w:ascii="Book Antiqua" w:eastAsia="Times New Roman" w:hAnsi="Book Antiqua" w:cs="Times New Roman"/>
        </w:rPr>
        <w:fldChar w:fldCharType="begin" w:fldLock="1"/>
      </w:r>
      <w:r w:rsidRPr="00E56E5C">
        <w:rPr>
          <w:rFonts w:ascii="Book Antiqua" w:eastAsia="Times New Roman" w:hAnsi="Book Antiqua" w:cs="Times New Roman"/>
        </w:rPr>
        <w:instrText>ADDIN CSL_CITATION {"citationItems":[{"id":"ITEM-1","itemData":{"DOI":"10.33633/lite.v19i2.8520","ISSN":"1907-3607","abstract":"This study aims to determine the effectiveness of using a genre-based approach as a learning method in teaching and improving students' writing skills. This study uses a quantitative method, using pre-test and post-tests as data collection techniques. The subjects of this research were the eighth graders of SMP Dharma Lestari, Salatiga. The results obtained were that the average score of students on the pre-test was 71.44, while the average score of students on the post-test was 76.04. This shows an increase in students' ability to learn to write by as much as 6.4%. Research has shown that the genre-based approach can be effective in improving students' writing skills, particularly in terms of organization, coherence, and clarity. By focusing on the features of different genres, students can learn how to use language to achieve specific goals and how to adapt their writing to different contexts and audiences. Therefore, it can be concluded that the genre-based approach is an effective method for teaching and improving students' writing skills.","author":[{"dropping-particle":"","family":"Dzukhriyah","given":"Silfa","non-dropping-particle":"","parse-names":false,"suffix":""},{"dropping-particle":"","family":"Rini","given":"Setia","non-dropping-particle":"","parse-names":false,"suffix":""}],"container-title":"Lite","id":"ITEM-1","issue":"2","issued":{"date-parts":[["2023"]]},"page":"120-126","title":"Genre-Based Approach Effectiveness in Writing Descriptive Text","type":"article-journal","volume":"19"},"uris":["http://www.mendeley.com/documents/?uuid=3786f352-6557-45ca-a2a7-56681e498d02"]},{"id":"ITEM-2","itemData":{"abstract":"The purpose of this study is to portray the effect of Genre-Based Approach on the writing skills of tenth-grade high school students from three major islands in Indonesia; Sulawesi, Sumatra and Java. This study employs a qualitative research design, which describes the effectiveness of the genre-based approach on students' writing skills. The data collection technique used in this study is library research (literature study) where the data was collected from scientific journals and other publications that were worthy of being research sources. The results of this study indicate that the genre-based approach has a positive effect in improving students' abilities on several big islands in Indonesia (Sulawesi, Sumatra, and Java) as evidenced by pre-test to post-test results which have increased. The significant of this study is to add insight for readers about the effectiveness of the genre-based approach in teaching writing in senior high school levels especially in tenth grade","author":[{"dropping-particle":"","family":"Lukmawardani","given":"Nur Intan","non-dropping-particle":"","parse-names":false,"suffix":""},{"dropping-particle":"","family":"Badriyah","given":"Ima Mutholliatil","non-dropping-particle":"","parse-names":false,"suffix":""}],"container-title":"English Edu: Journal of English Teaching and Learning","id":"ITEM-2","issue":"1","issued":{"date-parts":[["2022"]]},"page":"9-17","title":"English Edu : Journal of English Teaching and Learning Genre-Based Approach to Improve Students' Writing Ability of Tenth Graders of Senior High School","type":"article-journal","volume":"1"},"uris":["http://www.mendeley.com/documents/?uuid=99ceb60c-2539-49d3-abca-c82ea9af007c"]},{"id":"ITEM-3","itemData":{"author":[{"dropping-particle":"","family":"Maulani","given":"Amin","non-dropping-particle":"","parse-names":false,"suffix":""}],"id":"ITEM-3","issue":"1","issued":{"date-parts":[["2021"]]},"page":"6-9","title":"The Use of Genre Based Approach ( GBA ) to Improve Students ’ Writing Descriptive Text","type":"article-journal","volume":"6"},"uris":["http://www.mendeley.com/documents/?uuid=eb72c054-0361-4c82-bbff-0a8f83b9dcda"]}],"mendeley":{"formattedCitation":"(Dzukhriyah &amp; Rini, 2023; Lukmawardani &amp; Badriyah, 2022; Maulani, 2021)","plainTextFormattedCitation":"(Dzukhriyah &amp; Rini, 2023; Lukmawardani &amp; Badriyah, 2022; Maulani, 2021)","previouslyFormattedCitation":"(Dzukhriyah &amp; Rini, 2023; Lukmawardani &amp; Badriyah, 2022; Maulani, 2021)"},"properties":{"noteIndex":0},"schema":"https://github.com/citation-style-language/schema/raw/master/csl-citation.json"}</w:instrText>
      </w:r>
      <w:r w:rsidRPr="00E56E5C">
        <w:rPr>
          <w:rFonts w:ascii="Book Antiqua" w:eastAsia="Times New Roman" w:hAnsi="Book Antiqua" w:cs="Times New Roman"/>
        </w:rPr>
        <w:fldChar w:fldCharType="separate"/>
      </w:r>
      <w:r w:rsidRPr="00E56E5C">
        <w:rPr>
          <w:rFonts w:ascii="Book Antiqua" w:eastAsia="Times New Roman" w:hAnsi="Book Antiqua" w:cs="Times New Roman"/>
          <w:noProof/>
        </w:rPr>
        <w:t>(Dzukhriyah &amp; Rini, 2023; Lukmawardani &amp; Badriyah, 2022; Maulani, 2021)</w:t>
      </w:r>
      <w:r w:rsidRPr="00E56E5C">
        <w:rPr>
          <w:rFonts w:ascii="Book Antiqua" w:eastAsia="Times New Roman" w:hAnsi="Book Antiqua" w:cs="Times New Roman"/>
        </w:rPr>
        <w:fldChar w:fldCharType="end"/>
      </w:r>
      <w:r w:rsidRPr="00E56E5C">
        <w:rPr>
          <w:rFonts w:ascii="Book Antiqua" w:eastAsia="Times New Roman" w:hAnsi="Book Antiqua" w:cs="Times New Roman"/>
        </w:rPr>
        <w:t xml:space="preserve">. However, studies noted that many teachers do not fully implement all TLC stages, particularly JCOT, which is essential for scaffolding and collaborative meaning-making </w:t>
      </w:r>
      <w:r w:rsidRPr="00E56E5C">
        <w:rPr>
          <w:rFonts w:ascii="Book Antiqua" w:eastAsia="Times New Roman" w:hAnsi="Book Antiqua" w:cs="Times New Roman"/>
        </w:rPr>
        <w:fldChar w:fldCharType="begin" w:fldLock="1"/>
      </w:r>
      <w:r w:rsidRPr="00E56E5C">
        <w:rPr>
          <w:rFonts w:ascii="Book Antiqua" w:eastAsia="Times New Roman" w:hAnsi="Book Antiqua" w:cs="Times New Roman"/>
        </w:rPr>
        <w:instrText>ADDIN CSL_CITATION {"citationItems":[{"id":"ITEM-1","itemData":{"DOI":"10.51574/ijrer.v4i1.356","ISSN":"2809-7505","abstract":"The research aims to know what the implementation of the genre-based approach in public senior high school 2 Gowa is. The focus of this research is on the teachers' comprehension of the Genre-Based Approach (GBA), their attitudes towards its implementation, and the creation of syllabi and lesson plans. The method used is qualitative research. We conducted the research at public senior high school 2 Gowa. The researcher collected the data through a combination of interviews, observations, and documentation. The researcher employs data analysis techniques that include data reduction, data presentation, and conclusion drawing. While teachers understand the application of the genre-based approach, they struggle to implement its steps. Teachers exhibit a positive attitude toward the implementation of GBA. The development of syllabi and lesson plans adheres to the planning and implementation steps, but it does not follow the evaluation and revision step. The teachers in this school encounter challenges stemming from the students' competence and motivation.","author":[{"dropping-particle":"","family":"Bahri","given":"Syamsul","non-dropping-particle":"","parse-names":false,"suffix":""},{"dropping-particle":"","family":"Ariyani","given":"Amra","non-dropping-particle":"","parse-names":false,"suffix":""},{"dropping-particle":"","family":"Asma","given":"Nurul","non-dropping-particle":"","parse-names":false,"suffix":""}],"container-title":"ETDC: Indonesian Journal of Research and Educational Review","id":"ITEM-1","issue":"1","issued":{"date-parts":[["2024"]]},"page":"1-10","title":"The Implementation of A Genre-Based Approach in Public Senior High Schools: A Study for Teacher Understanding","type":"article-journal","volume":"4"},"uris":["http://www.mendeley.com/documents/?uuid=598e7c8f-f604-4600-b429-92003616a7ba"]},{"id":"ITEM-2","itemData":{"DOI":"10.53761/1.19.5.8","ISSN":"14499789","abstract":"To promote student writing development, integrated approaches such as genre-based writing instruction (GBWI) are advocated in tertiary education. However, most subject lecturers are not used to centralise writing in their subjects as they focus on content teaching. Capitalising on teacher learning within GBWI is therefore necessary. Design-based research can offer a fruitful learning environment for such innovative type of content and language integrated instruction. In a multiple case study (n=2) in Dutch higher professional education, we aimed to explore what subject lecturers can learn in a design-based research project in terms of scaffolding students’ writing. Qualitative data on teacher learning were collected through logs and interviews before, during and after three GBWI interventions. These data were transcribed verbatim and analyzed using transcription software. Results showed the subject lecturers reported multifaceted learning outcomes, particularly concerning changed knowledge and beliefs. Some of these were directly related to GBWI (e.g., metalanguage, deconstruction, text features) whereas others were related to scaffolding language in subject learning more generally, and to the lecturers’ teaching roles. Both lecturers also reported learning outcomes in terms of changed practices, but to a lesser extent. This may be related to the challenging character of enacting GBWI in the subjects. On a more general level, this study has yielded valuable insights into what factors are at stake when subject lecturers learn to enact GBWI. Further, it has shown the potential of a design-based research learning environment which we view as part of a causal field instigating subject lecturers’ professional development. Practitioner Notes 1. Creating a design-based research learning environment in which subject lecturers act as co-designers can promote their learning process as they are closely involved in designing, enacting and reflecting on an intervention, and valued for their situated expert knowledge. 2. Subject lecturers can improve their writing instruction in particular, but also their teaching competence more generally, when they are fully introduced in genre-based writing instruction and its underpinning functional language theory, sociocultural learning theory, and the notion of scaffolding. 3. In training subject lecturers on scaffolding students’ genre-based writing development, designed scaffolds (e.g. genre analysis, sample texts) aimed at …","author":[{"dropping-particle":"","family":"Kuiper","given":"Cindy","non-dropping-particle":"","parse-names":false,"suffix":""},{"dropping-particle":"","family":"Smit","given":"Jantien","non-dropping-particle":"","parse-names":false,"suffix":""}],"container-title":"Journal of University Teaching and Learning Practice","id":"ITEM-2","issue":"5","issued":{"date-parts":[["2022"]]},"title":"Scaffolding genre-based writing in the subjects: Lecturers’ learning processes in a design-based research project","type":"article-journal","volume":"19"},"uris":["http://www.mendeley.com/documents/?uuid=64a82c30-2fe2-4261-a4e4-cb3f21212611"]},{"id":"ITEM-3","itemData":{"DOI":"10.3389/fpsyg.2022.992360","author":[{"dropping-particle":"","family":"Liu","given":"Chang","non-dropping-particle":"","parse-names":false,"suffix":""},{"dropping-particle":"","family":"Chen","given":"Meihua","non-dropping-particle":"","parse-names":false,"suffix":""}],"id":"ITEM-3","issue":"September","issued":{"date-parts":[["2022"]]},"page":"1-15","title":"A genre-based approach in the secondary school English writing class : Voices from student-teachers in the teaching practicum","type":"article-journal"},"uris":["http://www.mendeley.com/documents/?uuid=18383db9-6648-423a-b73f-3a2780546381"]}],"mendeley":{"formattedCitation":"(Bahri et al., 2024; Kuiper &amp; Smit, 2022; C. Liu &amp; Chen, 2022)","plainTextFormattedCitation":"(Bahri et al., 2024; Kuiper &amp; Smit, 2022; C. Liu &amp; Chen, 2022)","previouslyFormattedCitation":"(Bahri et al., 2024; Kuiper &amp; Smit, 2022; C. Liu &amp; Chen, 2022)"},"properties":{"noteIndex":0},"schema":"https://github.com/citation-style-language/schema/raw/master/csl-citation.json"}</w:instrText>
      </w:r>
      <w:r w:rsidRPr="00E56E5C">
        <w:rPr>
          <w:rFonts w:ascii="Book Antiqua" w:eastAsia="Times New Roman" w:hAnsi="Book Antiqua" w:cs="Times New Roman"/>
        </w:rPr>
        <w:fldChar w:fldCharType="separate"/>
      </w:r>
      <w:r w:rsidRPr="00E56E5C">
        <w:rPr>
          <w:rFonts w:ascii="Book Antiqua" w:eastAsia="Times New Roman" w:hAnsi="Book Antiqua" w:cs="Times New Roman"/>
          <w:noProof/>
        </w:rPr>
        <w:t>(Bahri et al., 2024; Kuiper &amp; Smit, 2022; C. Liu &amp; Chen, 2022)</w:t>
      </w:r>
      <w:r w:rsidRPr="00E56E5C">
        <w:rPr>
          <w:rFonts w:ascii="Book Antiqua" w:eastAsia="Times New Roman" w:hAnsi="Book Antiqua" w:cs="Times New Roman"/>
        </w:rPr>
        <w:fldChar w:fldCharType="end"/>
      </w:r>
      <w:r w:rsidRPr="00E56E5C">
        <w:rPr>
          <w:rFonts w:ascii="Book Antiqua" w:eastAsia="Times New Roman" w:hAnsi="Book Antiqua" w:cs="Times New Roman"/>
        </w:rPr>
        <w:t xml:space="preserve">. Moreover, narrative texts tend to be easier to master than analytical exposition texts, which require abstract reasoning </w:t>
      </w:r>
      <w:r w:rsidRPr="00E56E5C">
        <w:rPr>
          <w:rFonts w:ascii="Book Antiqua" w:eastAsia="Times New Roman" w:hAnsi="Book Antiqua" w:cs="Times New Roman"/>
        </w:rPr>
        <w:fldChar w:fldCharType="begin" w:fldLock="1"/>
      </w:r>
      <w:r w:rsidRPr="00E56E5C">
        <w:rPr>
          <w:rFonts w:ascii="Book Antiqua" w:eastAsia="Times New Roman" w:hAnsi="Book Antiqua" w:cs="Times New Roman"/>
        </w:rPr>
        <w:instrText>ADDIN CSL_CITATION {"citationItems":[{"id":"ITEM-1","itemData":{"DOI":"10.29333/iji.2020.1311a","ISSN":"13081470","abstract":"This study evaluated the effect of the teaching cycle adapted from the genre-based approach for teaching EFL learners in Thailand. As English writing is claimed to be the most serious problem among Thai EFL learners, the instruction aimed at developing writing competence of Thai EFL learners. One-group pretest-posttest design was employed in the study. The participants were 44 undergraduate students enrolling in a course of English writing for English teachers. This 12 week course aimed at teaching writing in the news report genre. After completing the course, two sets of tests were administered to measure their writing developments. The first test measured the students' development in linguistic features. The second test evaluated the students' performance in a writing task. A semi-structured interview was used to show students' attitudes towards the instruction. Quantitative results showed students made greater improvement in linguistic features and rhetoric organization, the majority of the students gained development at 'Moderately Improved' level. Qualitative results indicated students expressed positive attitudes towards autonomous and explicit learning. The students reflected that collaborative writing helped to improve their writing competence and increased their confidence in composing texts. The study concluded by stating the effectiveness of a genre-based approach to the development of EFL writing competence.","author":[{"dropping-particle":"","family":"Thongchalerm","given":"Sirisuda","non-dropping-particle":"","parse-names":false,"suffix":""},{"dropping-particle":"","family":"Jarunthawatchai","given":"Wisut","non-dropping-particle":"","parse-names":false,"suffix":""}],"container-title":"International Journal of Instruction","id":"ITEM-1","issue":"1","issued":{"date-parts":[["2020"]]},"page":"1-16","title":"The impact of genre based instruction on EFL learners' writing development","type":"article-journal","volume":"13"},"uris":["http://www.mendeley.com/documents/?uuid=15a2076b-6627-4be2-a901-4aca66c5dd82"]}],"mendeley":{"formattedCitation":"(Thongchalerm &amp; Jarunthawatchai, 2020)","plainTextFormattedCitation":"(Thongchalerm &amp; Jarunthawatchai, 2020)","previouslyFormattedCitation":"(Thongchalerm &amp; Jarunthawatchai, 2020)"},"properties":{"noteIndex":0},"schema":"https://github.com/citation-style-language/schema/raw/master/csl-citation.json"}</w:instrText>
      </w:r>
      <w:r w:rsidRPr="00E56E5C">
        <w:rPr>
          <w:rFonts w:ascii="Book Antiqua" w:eastAsia="Times New Roman" w:hAnsi="Book Antiqua" w:cs="Times New Roman"/>
        </w:rPr>
        <w:fldChar w:fldCharType="separate"/>
      </w:r>
      <w:r w:rsidRPr="00E56E5C">
        <w:rPr>
          <w:rFonts w:ascii="Book Antiqua" w:eastAsia="Times New Roman" w:hAnsi="Book Antiqua" w:cs="Times New Roman"/>
          <w:noProof/>
        </w:rPr>
        <w:t>(Thongchalerm &amp; Jarunthawatchai, 2020)</w:t>
      </w:r>
      <w:r w:rsidRPr="00E56E5C">
        <w:rPr>
          <w:rFonts w:ascii="Book Antiqua" w:eastAsia="Times New Roman" w:hAnsi="Book Antiqua" w:cs="Times New Roman"/>
        </w:rPr>
        <w:fldChar w:fldCharType="end"/>
      </w:r>
      <w:r w:rsidRPr="00E56E5C">
        <w:rPr>
          <w:rFonts w:ascii="Book Antiqua" w:eastAsia="Times New Roman" w:hAnsi="Book Antiqua" w:cs="Times New Roman"/>
        </w:rPr>
        <w:t>.</w:t>
      </w:r>
    </w:p>
    <w:p w14:paraId="66A5C658" w14:textId="77777777" w:rsidR="00E56E5C" w:rsidRDefault="00E56E5C" w:rsidP="004F2B4E">
      <w:pPr>
        <w:pStyle w:val="BodyText"/>
        <w:ind w:left="0" w:right="4" w:firstLine="720"/>
        <w:rPr>
          <w:rFonts w:ascii="Book Antiqua" w:eastAsia="Times New Roman" w:hAnsi="Book Antiqua" w:cs="Times New Roman"/>
        </w:rPr>
      </w:pPr>
      <w:r w:rsidRPr="00E56E5C">
        <w:rPr>
          <w:rFonts w:ascii="Book Antiqua" w:eastAsia="Times New Roman" w:hAnsi="Book Antiqua" w:cs="Times New Roman"/>
        </w:rPr>
        <w:t xml:space="preserve">Although the existing literature provides valuable insights into GBL’s effectiveness, a notable gap remains in research integrating both quantitative and qualitative analyses of GBL implementation across multiple genres </w:t>
      </w:r>
      <w:r w:rsidRPr="00E56E5C">
        <w:rPr>
          <w:rFonts w:ascii="Book Antiqua" w:eastAsia="Times New Roman" w:hAnsi="Book Antiqua" w:cs="Times New Roman"/>
        </w:rPr>
        <w:fldChar w:fldCharType="begin" w:fldLock="1"/>
      </w:r>
      <w:r w:rsidRPr="00E56E5C">
        <w:rPr>
          <w:rFonts w:ascii="Book Antiqua" w:eastAsia="Times New Roman" w:hAnsi="Book Antiqua" w:cs="Times New Roman"/>
        </w:rPr>
        <w:instrText>ADDIN CSL_CITATION {"citationItems":[{"id":"ITEM-1","itemData":{"DOI":"10.30659/e.9.1.32-49","ISSN":"2477-5304","abstract":"This paper presents an analysis of a systematic review based on published studies on the genre-based approach (GBA) in writing explanation texts. The studies reviewed were from 2019-2023 with a total of ten studies. The objective of this review is to show how GBA enhances students’ writing skills in explanation texts, as well as the research trends related to GBA in the context of explanation texts. This review used thematic analysis to categorize the main themes that emerge in the selected studies. The findings show that the genre-based approach to writing explanation texts is very effective and enables students to understand and produce coherent, cohesive, and well-organized written works, as well as to improve their awareness and creativity skills, as they learn to examine, evaluate, and produce explanation texts, especially with the support of media or other techniques such as images, and jigsaw. These findings confirm that the genre-based approach improves students’ skills in writing explanation texts. Regarding the publication trends by year, there has been a limited number of research on GBA in the genre of explanation texts in the last 5 years, with the peak of publication in 2023 and 2020 (3 articles each), and the lowest in 2019 and 2022 (1 article each). In addition, most of the publications on this topic in the last 5 years came from Asian countries, with Indonesia leading the list, followed by Thailand.","author":[{"dropping-particle":"","family":"Hitimala","given":"Hardianto","non-dropping-particle":"","parse-names":false,"suffix":""},{"dropping-particle":"","family":"Damayanti","given":"Ika Lestari","non-dropping-particle":"","parse-names":false,"suffix":""},{"dropping-particle":"","family":"Yusuf","given":"Fazri Nur","non-dropping-particle":"","parse-names":false,"suffix":""}],"container-title":"EduLite: Journal of English Education, Literature and Culture","id":"ITEM-1","issue":"1","issued":{"date-parts":[["2024"]]},"page":"32","title":"Genre-Based Approach in Writing Explanation Text: A Systematic Literature Review","type":"article-journal","volume":"9"},"uris":["http://www.mendeley.com/documents/?uuid=ba157dd9-7d3d-4735-8294-a990222b97ca"]},{"id":"ITEM-2","itemData":{"DOI":"10.1177/21582440221147255","ISSN":"21582440","abstract":"In the last 19 years (2003–2021), research on genre-based approaches (GBAs) to writing pedagogy has been accumulating in the fields of English as a second language (ESL) and English as a foreign language (EFL). This review mapped existing literature to identify research trends and provide a research agenda for future GBAs. This study employed the Preferred Reporting Items for Systematic Reviews and Meta-Analyses guidelines and identified 52 published articles and 2 unpublished doctoral theses via a structured keyword search on Web of Science, Scopus, ERIC, Google Scholar, and ProQuest in the fields of teaching English to speakers of other languages, language learning, and education. The results show that GBA is now widely used in teaching English academic writing to ESL/EFL tertiary/graduate students. The main research findings include: (1) the top five countries in the number of paper publications are China (i.e., five), the United States (i.e., five), Japan (e.g., 4), Thailand (e.g., four), and Sweden (e.g., four); (2) the top four authors in the number of paper publications are Hyland (i.e., two), Lu (i.e., two), Negretti (i.e., two), and Pineh (i.e., two); and (3) the top three most strengthen keywords are writing pedagogy, genre-based approach, and English for academic purpose. This study also discusses the theoretical and practical implications.","author":[{"dropping-particle":"","family":"Zhai","given":"Xiuwen","non-dropping-particle":"","parse-names":false,"suffix":""},{"dropping-particle":"","family":"Razali","given":"Abu Bakar","non-dropping-particle":"","parse-names":false,"suffix":""}],"container-title":"SAGE Open","id":"ITEM-2","issue":"1","issued":{"date-parts":[["2023"]]},"page":"1-27","title":"Triple Method Approach to Development of a Genre-Based Approach to Teaching ESL/EFL Writing: A Systematic Literature Review by Bibliometric, Content, and Scientometric Analyses","type":"article-journal","volume":"13"},"uris":["http://www.mendeley.com/documents/?uuid=e765d3fb-5073-4a37-88b7-9ee2c880f8b8"]}],"mendeley":{"formattedCitation":"(Hitimala et al., 2024; Zhai &amp; Razali, 2023)","plainTextFormattedCitation":"(Hitimala et al., 2024; Zhai &amp; Razali, 2023)","previouslyFormattedCitation":"(Hitimala et al., 2024; Zhai &amp; Razali, 2023)"},"properties":{"noteIndex":0},"schema":"https://github.com/citation-style-language/schema/raw/master/csl-citation.json"}</w:instrText>
      </w:r>
      <w:r w:rsidRPr="00E56E5C">
        <w:rPr>
          <w:rFonts w:ascii="Book Antiqua" w:eastAsia="Times New Roman" w:hAnsi="Book Antiqua" w:cs="Times New Roman"/>
        </w:rPr>
        <w:fldChar w:fldCharType="separate"/>
      </w:r>
      <w:r w:rsidRPr="00E56E5C">
        <w:rPr>
          <w:rFonts w:ascii="Book Antiqua" w:eastAsia="Times New Roman" w:hAnsi="Book Antiqua" w:cs="Times New Roman"/>
          <w:noProof/>
        </w:rPr>
        <w:t>(Hitimala et al., 2024; Zhai &amp; Razali, 2023)</w:t>
      </w:r>
      <w:r w:rsidRPr="00E56E5C">
        <w:rPr>
          <w:rFonts w:ascii="Book Antiqua" w:eastAsia="Times New Roman" w:hAnsi="Book Antiqua" w:cs="Times New Roman"/>
        </w:rPr>
        <w:fldChar w:fldCharType="end"/>
      </w:r>
      <w:r w:rsidRPr="00E56E5C">
        <w:rPr>
          <w:rFonts w:ascii="Book Antiqua" w:eastAsia="Times New Roman" w:hAnsi="Book Antiqua" w:cs="Times New Roman"/>
        </w:rPr>
        <w:t>. Most studies tend to focus on either numerical improvement or descriptive evaluations of student perceptions, but seldom combine both systematically. This study bridges this gap by examining pre-test and post-test data alongside detailed qualitative reflections from student learning journals, investigating GBL’s impact on Narrative and Analytical Exposition at the 11th-grade high school level</w:t>
      </w:r>
      <w:r>
        <w:rPr>
          <w:rFonts w:ascii="Book Antiqua" w:eastAsia="Times New Roman" w:hAnsi="Book Antiqua" w:cs="Times New Roman"/>
        </w:rPr>
        <w:t>.</w:t>
      </w:r>
    </w:p>
    <w:p w14:paraId="63BB398A" w14:textId="0BF93091" w:rsidR="00797889" w:rsidRDefault="00E56E5C" w:rsidP="004F2B4E">
      <w:pPr>
        <w:pStyle w:val="BodyText"/>
        <w:ind w:left="0" w:right="4" w:firstLine="720"/>
        <w:rPr>
          <w:rFonts w:ascii="Book Antiqua" w:eastAsia="Times New Roman" w:hAnsi="Book Antiqua" w:cs="Times New Roman"/>
          <w:lang w:val="en-ID"/>
        </w:rPr>
      </w:pPr>
      <w:r w:rsidRPr="00E56E5C">
        <w:rPr>
          <w:rFonts w:ascii="Book Antiqua" w:eastAsia="Times New Roman" w:hAnsi="Book Antiqua" w:cs="Times New Roman"/>
          <w:lang w:val="en-ID"/>
        </w:rPr>
        <w:t>This study addresses two fundamental questions: first, how effective is Genre-Based Learning in improving students' writing abilities, and second, how do students experience and perceive this instructional approach throughout their learning journey. By employing a mixed-methods design combining quantitative assessment with qualitative exploration of student voices, this research contributes to genre-based pedagogy evidence while providing practical insights for teachers, curriculum developers, and educational policymakers in Indonesia and similar EFL contexts worldwide</w:t>
      </w:r>
      <w:r>
        <w:rPr>
          <w:rFonts w:ascii="Book Antiqua" w:eastAsia="Times New Roman" w:hAnsi="Book Antiqua" w:cs="Times New Roman"/>
          <w:lang w:val="en-ID"/>
        </w:rPr>
        <w:t>.</w:t>
      </w:r>
    </w:p>
    <w:p w14:paraId="71C8D42F" w14:textId="77777777" w:rsidR="00E56E5C" w:rsidRPr="00E56E5C" w:rsidRDefault="00E56E5C" w:rsidP="00AA3C9E">
      <w:pPr>
        <w:pStyle w:val="BodyText"/>
        <w:ind w:left="0" w:right="571" w:firstLine="720"/>
        <w:rPr>
          <w:rFonts w:ascii="Book Antiqua" w:eastAsia="Times New Roman" w:hAnsi="Book Antiqua" w:cs="Times New Roman"/>
        </w:rPr>
      </w:pPr>
    </w:p>
    <w:p w14:paraId="6EFEB3DE" w14:textId="77777777" w:rsidR="00837BDA" w:rsidRPr="004D020E" w:rsidRDefault="00837BDA" w:rsidP="00AA3C9E">
      <w:pPr>
        <w:pStyle w:val="Heading2"/>
        <w:spacing w:line="240" w:lineRule="auto"/>
        <w:ind w:left="0"/>
      </w:pPr>
      <w:r w:rsidRPr="004D020E">
        <w:t>METHOD</w:t>
      </w:r>
    </w:p>
    <w:p w14:paraId="0F337CD8" w14:textId="5DA55681" w:rsidR="00E56E5C" w:rsidRPr="00E56E5C" w:rsidRDefault="00E56E5C" w:rsidP="00AA3C9E">
      <w:pPr>
        <w:pStyle w:val="BodyText"/>
        <w:ind w:left="0" w:right="-1" w:firstLine="567"/>
        <w:rPr>
          <w:rFonts w:ascii="Book Antiqua" w:eastAsia="Times New Roman" w:hAnsi="Book Antiqua" w:cs="Times New Roman"/>
          <w:snapToGrid w:val="0"/>
          <w:lang w:val="en-ID"/>
        </w:rPr>
      </w:pPr>
      <w:bookmarkStart w:id="1" w:name="_Hlk215211626"/>
      <w:r w:rsidRPr="00E56E5C">
        <w:rPr>
          <w:rFonts w:ascii="Book Antiqua" w:eastAsia="Times New Roman" w:hAnsi="Book Antiqua" w:cs="Times New Roman"/>
          <w:snapToGrid w:val="0"/>
          <w:lang w:val="en-ID"/>
        </w:rPr>
        <w:t xml:space="preserve">This study employed an embedded mixed-methods pre-experimental design with a one-group </w:t>
      </w:r>
      <w:proofErr w:type="spellStart"/>
      <w:r w:rsidRPr="00E56E5C">
        <w:rPr>
          <w:rFonts w:ascii="Book Antiqua" w:eastAsia="Times New Roman" w:hAnsi="Book Antiqua" w:cs="Times New Roman"/>
          <w:snapToGrid w:val="0"/>
          <w:lang w:val="en-ID"/>
        </w:rPr>
        <w:t>pretest</w:t>
      </w:r>
      <w:proofErr w:type="spellEnd"/>
      <w:r w:rsidRPr="00E56E5C">
        <w:rPr>
          <w:rFonts w:ascii="Book Antiqua" w:eastAsia="Times New Roman" w:hAnsi="Book Antiqua" w:cs="Times New Roman"/>
          <w:snapToGrid w:val="0"/>
          <w:lang w:val="en-ID"/>
        </w:rPr>
        <w:t>–</w:t>
      </w:r>
      <w:proofErr w:type="spellStart"/>
      <w:r w:rsidRPr="00E56E5C">
        <w:rPr>
          <w:rFonts w:ascii="Book Antiqua" w:eastAsia="Times New Roman" w:hAnsi="Book Antiqua" w:cs="Times New Roman"/>
          <w:snapToGrid w:val="0"/>
          <w:lang w:val="en-ID"/>
        </w:rPr>
        <w:t>posttest</w:t>
      </w:r>
      <w:proofErr w:type="spellEnd"/>
      <w:r w:rsidRPr="00E56E5C">
        <w:rPr>
          <w:rFonts w:ascii="Book Antiqua" w:eastAsia="Times New Roman" w:hAnsi="Book Antiqua" w:cs="Times New Roman"/>
          <w:snapToGrid w:val="0"/>
          <w:lang w:val="en-ID"/>
        </w:rPr>
        <w:t xml:space="preserve"> format to examine both the effectiveness of Genre-Based Learning (GBL) and students’ learning experiences. Following </w:t>
      </w:r>
      <w:r w:rsidRPr="00E56E5C">
        <w:rPr>
          <w:rFonts w:ascii="Book Antiqua" w:eastAsia="Times New Roman" w:hAnsi="Book Antiqua" w:cs="Times New Roman"/>
          <w:snapToGrid w:val="0"/>
          <w:lang w:val="en-ID"/>
        </w:rPr>
        <w:fldChar w:fldCharType="begin" w:fldLock="1"/>
      </w:r>
      <w:r w:rsidRPr="00E56E5C">
        <w:rPr>
          <w:rFonts w:ascii="Book Antiqua" w:eastAsia="Times New Roman" w:hAnsi="Book Antiqua" w:cs="Times New Roman"/>
          <w:snapToGrid w:val="0"/>
          <w:lang w:val="en-ID"/>
        </w:rPr>
        <w:instrText>ADDIN CSL_CITATION {"citationItems":[{"id":"ITEM-1","itemData":{"ISBN":"1550508460640","author":[{"dropping-particle":"V","family":"Ivankova","given":"Nataliya","non-dropping-particle":"","parse-names":false,"suffix":""},{"dropping-particle":"","family":"Creswell","given":"John W.","non-dropping-particle":"","parse-names":false,"suffix":""}],"container-title":"Qualitative research in applied linguistics: A practical introduction","id":"ITEM-1","issued":{"date-parts":[["2009"]]},"page":"135-161","title":"Mixed Method","type":"chapter","volume":"23"},"uris":["http://www.mendeley.com/documents/?uuid=54d5d25f-675b-4192-8de2-d8adf0ee5971"]}],"mendeley":{"formattedCitation":"(Ivankova &amp; Creswell, 2009)","manualFormatting":"Ivankova &amp; Creswell (2009)","plainTextFormattedCitation":"(Ivankova &amp; Creswell, 2009)","previouslyFormattedCitation":"(Ivankova &amp; Creswell, 2009)"},"properties":{"noteIndex":0},"schema":"https://github.com/citation-style-language/schema/raw/master/csl-citation.json"}</w:instrText>
      </w:r>
      <w:r w:rsidRPr="00E56E5C">
        <w:rPr>
          <w:rFonts w:ascii="Book Antiqua" w:eastAsia="Times New Roman" w:hAnsi="Book Antiqua" w:cs="Times New Roman"/>
          <w:snapToGrid w:val="0"/>
          <w:lang w:val="en-ID"/>
        </w:rPr>
        <w:fldChar w:fldCharType="separate"/>
      </w:r>
      <w:r w:rsidRPr="00E56E5C">
        <w:rPr>
          <w:rFonts w:ascii="Book Antiqua" w:eastAsia="Times New Roman" w:hAnsi="Book Antiqua" w:cs="Times New Roman"/>
          <w:noProof/>
          <w:snapToGrid w:val="0"/>
          <w:lang w:val="en-ID"/>
        </w:rPr>
        <w:t>Ivankova &amp; Creswell (2009)</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lang w:val="en-ID"/>
        </w:rPr>
        <w:t xml:space="preserve">, the design prioritized quantitative data as the main source for measuring writing improvement, complemented by qualitative reflections that provided contextual insights into the learning process. </w:t>
      </w:r>
      <w:r w:rsidR="00F06033" w:rsidRPr="00F06033">
        <w:rPr>
          <w:rFonts w:ascii="Book Antiqua" w:eastAsia="Times New Roman" w:hAnsi="Book Antiqua" w:cs="Times New Roman"/>
          <w:snapToGrid w:val="0"/>
        </w:rPr>
        <w:t xml:space="preserve">The pre-experimental design was selected as the most appropriate methodological framework for this classroom-based investigation, as it allows for systematic measurement of learning outcomes while maintaining the authentic educational context essential for understanding how GBL functions within real Indonesian secondary school environments </w:t>
      </w:r>
      <w:r w:rsidR="00F06033" w:rsidRPr="00F06033">
        <w:rPr>
          <w:rFonts w:ascii="Book Antiqua" w:eastAsia="Times New Roman" w:hAnsi="Book Antiqua" w:cs="Times New Roman"/>
          <w:snapToGrid w:val="0"/>
        </w:rPr>
        <w:fldChar w:fldCharType="begin" w:fldLock="1"/>
      </w:r>
      <w:r w:rsidR="00F06033" w:rsidRPr="00F06033">
        <w:rPr>
          <w:rFonts w:ascii="Book Antiqua" w:eastAsia="Times New Roman" w:hAnsi="Book Antiqua" w:cs="Times New Roman"/>
          <w:snapToGrid w:val="0"/>
        </w:rPr>
        <w:instrText>ADDIN CSL_CITATION {"citationItems":[{"id":"ITEM-1","itemData":{"ISBN":"978-81-224-2488-1","author":[{"dropping-particle":"","family":"Kothari","given":"C. R.","non-dropping-particle":"","parse-names":false,"suffix":""}],"container-title":"New Age International","edition":"Second Rev","id":"ITEM-1","issued":{"date-parts":[["2004"]]},"publisher":"New Age International","title":"Research methodology: Methods and techniques. New Age International.","type":"book"},"uris":["http://www.mendeley.com/documents/?uuid=23260167-4d4e-4389-a0f2-6bf1bcc9806d"]}],"mendeley":{"formattedCitation":"(Kothari, 2004)","plainTextFormattedCitation":"(Kothari, 2004)","previouslyFormattedCitation":"(Kothari, 2004)"},"properties":{"noteIndex":0},"schema":"https://github.com/citation-style-language/schema/raw/master/csl-citation.json"}</w:instrText>
      </w:r>
      <w:r w:rsidR="00F06033" w:rsidRPr="00F06033">
        <w:rPr>
          <w:rFonts w:ascii="Book Antiqua" w:eastAsia="Times New Roman" w:hAnsi="Book Antiqua" w:cs="Times New Roman"/>
          <w:snapToGrid w:val="0"/>
        </w:rPr>
        <w:fldChar w:fldCharType="separate"/>
      </w:r>
      <w:r w:rsidR="00F06033" w:rsidRPr="00F06033">
        <w:rPr>
          <w:rFonts w:ascii="Book Antiqua" w:eastAsia="Times New Roman" w:hAnsi="Book Antiqua" w:cs="Times New Roman"/>
          <w:noProof/>
          <w:snapToGrid w:val="0"/>
        </w:rPr>
        <w:t>(Kothari, 2004)</w:t>
      </w:r>
      <w:r w:rsidR="00F06033" w:rsidRPr="00F06033">
        <w:rPr>
          <w:rFonts w:ascii="Book Antiqua" w:eastAsia="Times New Roman" w:hAnsi="Book Antiqua" w:cs="Times New Roman"/>
          <w:snapToGrid w:val="0"/>
          <w:lang w:val="en-ID"/>
        </w:rPr>
        <w:fldChar w:fldCharType="end"/>
      </w:r>
      <w:r w:rsidR="00F06033" w:rsidRPr="00F06033">
        <w:rPr>
          <w:rFonts w:ascii="Book Antiqua" w:eastAsia="Times New Roman" w:hAnsi="Book Antiqua" w:cs="Times New Roman"/>
          <w:snapToGrid w:val="0"/>
        </w:rPr>
        <w:t>.</w:t>
      </w:r>
      <w:r w:rsidR="00F06033" w:rsidRPr="00F06033">
        <w:rPr>
          <w:rFonts w:ascii="Book Antiqua" w:eastAsia="Times New Roman" w:hAnsi="Book Antiqua" w:cs="Times New Roman"/>
          <w:snapToGrid w:val="0"/>
          <w:lang w:val="en-ID"/>
        </w:rPr>
        <w:t xml:space="preserve"> </w:t>
      </w:r>
      <w:r w:rsidR="00F06033" w:rsidRPr="00F06033">
        <w:rPr>
          <w:rFonts w:ascii="Book Antiqua" w:eastAsia="Times New Roman" w:hAnsi="Book Antiqua" w:cs="Times New Roman"/>
          <w:snapToGrid w:val="0"/>
        </w:rPr>
        <w:t xml:space="preserve">This design provides a practical and ethically sound approach to educational research that avoids the potential disadvantages associated with denying instruction to control groups while still enabling rigorous assessment of intervention effects </w:t>
      </w:r>
      <w:r w:rsidR="00F06033" w:rsidRPr="00F06033">
        <w:rPr>
          <w:rFonts w:ascii="Book Antiqua" w:eastAsia="Times New Roman" w:hAnsi="Book Antiqua" w:cs="Times New Roman"/>
          <w:snapToGrid w:val="0"/>
        </w:rPr>
        <w:fldChar w:fldCharType="begin" w:fldLock="1"/>
      </w:r>
      <w:r w:rsidR="00F06033" w:rsidRPr="00F06033">
        <w:rPr>
          <w:rFonts w:ascii="Book Antiqua" w:eastAsia="Times New Roman" w:hAnsi="Book Antiqua" w:cs="Times New Roman"/>
          <w:snapToGrid w:val="0"/>
        </w:rPr>
        <w:instrText>ADDIN CSL_CITATION {"citationItems":[{"id":"ITEM-1","itemData":{"DOI":"10.1007/s11135-023-01798-2","ISSN":"0033-5177","abstract":"This review examines John W. Creswell and David Creswell’s sixth edition, which covers the most popular research methods, offering readers a comprehensive understanding and practical guidance in qualitative, quantitative, and mixed methods. The review includes observations on existing drawbacks, gaps, and ideas on potential areas for improvement in the book. The book is an excellent entry point for understanding the three broad research designs. It stands out for incorporating various methods and empowering researchers to effectively align them with specific research questions, objectives, and philosophical underpinnings. However, it could be further refined by incorporating newer research approaches and expanding practical aspects such as data collection, sampling strategies, and data analysis techniques. With these improvements, the sixth edition could further solidify its position as a comprehensive and accessible guide adeptly catering to researchers, educators, and students. Despite the book’s many strengths, there are opportunities for refinement in future editions, incorporating newer approaches to research designs and expanding practical aspects such as data collection, sampling strategies, and data analysis techniques. This review highlights that, with these suggested improvements, future editions could not only maintain but also enhance the text’s comprehensive and accessible nature, further solidifying its status as a vital resource for researchers, educators, and student.","author":[{"dropping-particle":"","family":"Takona","given":"James P","non-dropping-particle":"","parse-names":false,"suffix":""}],"container-title":"Quality &amp; Quantity","id":"ITEM-1","issue":"1","issued":{"date-parts":[["2024","2","15"]]},"page":"1011-1013","title":"Research design: qualitative, quantitative, and mixed methods approaches / sixth edition","type":"article-journal","volume":"58"},"uris":["http://www.mendeley.com/documents/?uuid=913e0b08-188f-49e0-ae26-6abeddde591d"]}],"mendeley":{"formattedCitation":"(Takona, 2024)","plainTextFormattedCitation":"(Takona, 2024)","previouslyFormattedCitation":"(Takona, 2024)"},"properties":{"noteIndex":0},"schema":"https://github.com/citation-style-language/schema/raw/master/csl-citation.json"}</w:instrText>
      </w:r>
      <w:r w:rsidR="00F06033" w:rsidRPr="00F06033">
        <w:rPr>
          <w:rFonts w:ascii="Book Antiqua" w:eastAsia="Times New Roman" w:hAnsi="Book Antiqua" w:cs="Times New Roman"/>
          <w:snapToGrid w:val="0"/>
        </w:rPr>
        <w:fldChar w:fldCharType="separate"/>
      </w:r>
      <w:r w:rsidR="00F06033" w:rsidRPr="00F06033">
        <w:rPr>
          <w:rFonts w:ascii="Book Antiqua" w:eastAsia="Times New Roman" w:hAnsi="Book Antiqua" w:cs="Times New Roman"/>
          <w:noProof/>
          <w:snapToGrid w:val="0"/>
        </w:rPr>
        <w:t>(Takona, 2024)</w:t>
      </w:r>
      <w:r w:rsidR="00F06033" w:rsidRPr="00F06033">
        <w:rPr>
          <w:rFonts w:ascii="Book Antiqua" w:eastAsia="Times New Roman" w:hAnsi="Book Antiqua" w:cs="Times New Roman"/>
          <w:snapToGrid w:val="0"/>
          <w:lang w:val="en-ID"/>
        </w:rPr>
        <w:fldChar w:fldCharType="end"/>
      </w:r>
      <w:r w:rsidR="00F06033" w:rsidRPr="00F06033">
        <w:rPr>
          <w:rFonts w:ascii="Book Antiqua" w:eastAsia="Times New Roman" w:hAnsi="Book Antiqua" w:cs="Times New Roman"/>
          <w:snapToGrid w:val="0"/>
        </w:rPr>
        <w:t xml:space="preserve">. </w:t>
      </w:r>
      <w:r w:rsidR="00F06033" w:rsidRPr="00F06033">
        <w:rPr>
          <w:rFonts w:ascii="Book Antiqua" w:eastAsia="Times New Roman" w:hAnsi="Book Antiqua" w:cs="Times New Roman"/>
          <w:snapToGrid w:val="0"/>
          <w:lang w:val="en-ID"/>
        </w:rPr>
        <w:t xml:space="preserve">However, </w:t>
      </w:r>
      <w:r w:rsidR="00F06033" w:rsidRPr="00F06033">
        <w:rPr>
          <w:rFonts w:ascii="Book Antiqua" w:eastAsia="Times New Roman" w:hAnsi="Book Antiqua" w:cs="Times New Roman"/>
          <w:snapToGrid w:val="0"/>
        </w:rPr>
        <w:t>the pre-experimental design without a control group limits causal inferences, though the large effect size and consistency with previous research provide supporting evidence</w:t>
      </w:r>
      <w:r w:rsidRPr="00E56E5C">
        <w:rPr>
          <w:rFonts w:ascii="Book Antiqua" w:eastAsia="Times New Roman" w:hAnsi="Book Antiqua" w:cs="Times New Roman"/>
          <w:snapToGrid w:val="0"/>
          <w:lang w:val="en-ID"/>
        </w:rPr>
        <w:t xml:space="preserve">The combination of quantitative and qualitative methods </w:t>
      </w:r>
      <w:r w:rsidRPr="00E56E5C">
        <w:rPr>
          <w:rFonts w:ascii="Book Antiqua" w:eastAsia="Times New Roman" w:hAnsi="Book Antiqua" w:cs="Times New Roman"/>
          <w:snapToGrid w:val="0"/>
          <w:lang w:val="en-ID"/>
        </w:rPr>
        <w:lastRenderedPageBreak/>
        <w:t>offered a holistic view of writing development, capturing both performance gains and cognitive–affective dimensions of learning.</w:t>
      </w:r>
    </w:p>
    <w:p w14:paraId="454918C6" w14:textId="037CE98F" w:rsidR="00E56E5C" w:rsidRPr="00E56E5C" w:rsidRDefault="00E56E5C" w:rsidP="00AA3C9E">
      <w:pPr>
        <w:pStyle w:val="BodyText"/>
        <w:ind w:left="0" w:right="-1" w:firstLine="567"/>
        <w:rPr>
          <w:rFonts w:ascii="Book Antiqua" w:eastAsia="Times New Roman" w:hAnsi="Book Antiqua" w:cs="Times New Roman"/>
          <w:snapToGrid w:val="0"/>
          <w:lang w:val="en-ID"/>
        </w:rPr>
      </w:pPr>
      <w:r w:rsidRPr="00E56E5C">
        <w:rPr>
          <w:rFonts w:ascii="Book Antiqua" w:eastAsia="Times New Roman" w:hAnsi="Book Antiqua" w:cs="Times New Roman"/>
          <w:snapToGrid w:val="0"/>
          <w:lang w:val="en-ID"/>
        </w:rPr>
        <w:t xml:space="preserve">The research was conducted at SMA PGRI 1 Pati, a public senior high school in Central Java, during the second semester of the 2024/2025 academic year. </w:t>
      </w:r>
      <w:r w:rsidRPr="00E56E5C">
        <w:rPr>
          <w:rFonts w:ascii="Book Antiqua" w:eastAsia="Times New Roman" w:hAnsi="Book Antiqua" w:cs="Times New Roman"/>
          <w:snapToGrid w:val="0"/>
        </w:rPr>
        <w:t xml:space="preserve">This context reflects typical Indonesian secondary school settings where GBL implementation has shown promising but varied results </w:t>
      </w:r>
      <w:r w:rsidRPr="00E56E5C">
        <w:rPr>
          <w:rFonts w:ascii="Book Antiqua" w:eastAsia="Times New Roman" w:hAnsi="Book Antiqua" w:cs="Times New Roman"/>
          <w:snapToGrid w:val="0"/>
        </w:rPr>
        <w:fldChar w:fldCharType="begin" w:fldLock="1"/>
      </w:r>
      <w:r w:rsidRPr="00E56E5C">
        <w:rPr>
          <w:rFonts w:ascii="Book Antiqua" w:eastAsia="Times New Roman" w:hAnsi="Book Antiqua" w:cs="Times New Roman"/>
          <w:snapToGrid w:val="0"/>
        </w:rPr>
        <w:instrText>ADDIN CSL_CITATION {"citationItems":[{"id":"ITEM-1","itemData":{"author":[{"dropping-particle":"","family":"Rusmawaty","given":"Desy","non-dropping-particle":"","parse-names":false,"suffix":""},{"dropping-particle":"","family":"Hermagustiana","given":"Istanti","non-dropping-particle":"","parse-names":false,"suffix":""},{"dropping-particle":"","family":"Hadijah","given":"Siti","non-dropping-particle":"","parse-names":false,"suffix":""}],"container-title":"CELTI","id":"ITEM-1","issued":{"date-parts":[["2023"]]},"title":"Implementing a Genre-Based Approach to Teaching Writing in Secondary Schools : An Empirical Study of Vocational School Students","type":"article-journal","volume":"3"},"uris":["http://www.mendeley.com/documents/?uuid=4c04ce3b-4692-4e72-b8de-ea331669de54"]},{"id":"ITEM-2","itemData":{"author":[{"dropping-particle":"","family":"Wijaya","given":"Dwi Febriyanti","non-dropping-particle":"","parse-names":false,"suffix":""},{"dropping-particle":"","family":"Harmayanthi","given":"Vera Yulia","non-dropping-particle":"","parse-names":false,"suffix":""},{"dropping-particle":"","family":"Yuliwati","given":"","non-dropping-particle":"","parse-names":false,"suffix":""}],"id":"ITEM-2","issued":{"date-parts":[["2020"]]},"page":"92-98","title":"Pengaruh Pendekatan Berbasis Genre terhadap Kemampuan Menulis Siswa","type":"article-journal"},"uris":["http://www.mendeley.com/documents/?uuid=2e152266-db63-4278-bd17-2c93b4d399d9"]}],"mendeley":{"formattedCitation":"(Rusmawaty et al., 2023; Wijaya et al., 2020)","plainTextFormattedCitation":"(Rusmawaty et al., 2023; Wijaya et al., 2020)","previouslyFormattedCitation":"(Rusmawaty et al., 2023; Wijaya et al., 2020)"},"properties":{"noteIndex":0},"schema":"https://github.com/citation-style-language/schema/raw/master/csl-citation.json"}</w:instrText>
      </w:r>
      <w:r w:rsidRPr="00E56E5C">
        <w:rPr>
          <w:rFonts w:ascii="Book Antiqua" w:eastAsia="Times New Roman" w:hAnsi="Book Antiqua" w:cs="Times New Roman"/>
          <w:snapToGrid w:val="0"/>
        </w:rPr>
        <w:fldChar w:fldCharType="separate"/>
      </w:r>
      <w:r w:rsidRPr="00E56E5C">
        <w:rPr>
          <w:rFonts w:ascii="Book Antiqua" w:eastAsia="Times New Roman" w:hAnsi="Book Antiqua" w:cs="Times New Roman"/>
          <w:noProof/>
          <w:snapToGrid w:val="0"/>
        </w:rPr>
        <w:t>(Rusmawaty et al., 2023; Wijaya et al., 2020)</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rPr>
        <w:t xml:space="preserve">. </w:t>
      </w:r>
      <w:r w:rsidRPr="00E56E5C">
        <w:rPr>
          <w:rFonts w:ascii="Book Antiqua" w:eastAsia="Times New Roman" w:hAnsi="Book Antiqua" w:cs="Times New Roman"/>
          <w:snapToGrid w:val="0"/>
          <w:lang w:val="en-ID"/>
        </w:rPr>
        <w:t xml:space="preserve">One intact class of 32 eleventh-grade students was selected from 337 students to preserve the ecological validity of classroom-based research </w:t>
      </w:r>
      <w:r w:rsidRPr="00E56E5C">
        <w:rPr>
          <w:rFonts w:ascii="Book Antiqua" w:eastAsia="Times New Roman" w:hAnsi="Book Antiqua" w:cs="Times New Roman"/>
          <w:snapToGrid w:val="0"/>
          <w:lang w:val="en-ID"/>
        </w:rPr>
        <w:fldChar w:fldCharType="begin" w:fldLock="1"/>
      </w:r>
      <w:r w:rsidRPr="00E56E5C">
        <w:rPr>
          <w:rFonts w:ascii="Book Antiqua" w:eastAsia="Times New Roman" w:hAnsi="Book Antiqua" w:cs="Times New Roman"/>
          <w:snapToGrid w:val="0"/>
          <w:lang w:val="en-ID"/>
        </w:rPr>
        <w:instrText>ADDIN CSL_CITATION {"citationItems":[{"id":"ITEM-1","itemData":{"ISBN":"978-81-224-2488-1","author":[{"dropping-particle":"","family":"Kothari","given":"C. R.","non-dropping-particle":"","parse-names":false,"suffix":""}],"container-title":"New Age International","edition":"Second Rev","id":"ITEM-1","issued":{"date-parts":[["2004"]]},"publisher":"New Age International","title":"Research methodology: Methods and techniques. New Age International.","type":"book"},"uris":["http://www.mendeley.com/documents/?uuid=23260167-4d4e-4389-a0f2-6bf1bcc9806d"]}],"mendeley":{"formattedCitation":"(Kothari, 2004)","plainTextFormattedCitation":"(Kothari, 2004)","previouslyFormattedCitation":"(Kothari, 2004)"},"properties":{"noteIndex":0},"schema":"https://github.com/citation-style-language/schema/raw/master/csl-citation.json"}</w:instrText>
      </w:r>
      <w:r w:rsidRPr="00E56E5C">
        <w:rPr>
          <w:rFonts w:ascii="Book Antiqua" w:eastAsia="Times New Roman" w:hAnsi="Book Antiqua" w:cs="Times New Roman"/>
          <w:snapToGrid w:val="0"/>
          <w:lang w:val="en-ID"/>
        </w:rPr>
        <w:fldChar w:fldCharType="separate"/>
      </w:r>
      <w:r w:rsidRPr="00E56E5C">
        <w:rPr>
          <w:rFonts w:ascii="Book Antiqua" w:eastAsia="Times New Roman" w:hAnsi="Book Antiqua" w:cs="Times New Roman"/>
          <w:noProof/>
          <w:snapToGrid w:val="0"/>
          <w:lang w:val="en-ID"/>
        </w:rPr>
        <w:t>(Kothari, 2004)</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lang w:val="en-ID"/>
        </w:rPr>
        <w:t xml:space="preserve">. The class was chosen based on intermediate English proficiency, common writing challenges, and the English teacher’s readiness to participate. All 32 students took part in the quantitative phase, which included the </w:t>
      </w:r>
      <w:proofErr w:type="spellStart"/>
      <w:r w:rsidRPr="00E56E5C">
        <w:rPr>
          <w:rFonts w:ascii="Book Antiqua" w:eastAsia="Times New Roman" w:hAnsi="Book Antiqua" w:cs="Times New Roman"/>
          <w:snapToGrid w:val="0"/>
          <w:lang w:val="en-ID"/>
        </w:rPr>
        <w:t>pretest</w:t>
      </w:r>
      <w:proofErr w:type="spellEnd"/>
      <w:r w:rsidRPr="00E56E5C">
        <w:rPr>
          <w:rFonts w:ascii="Book Antiqua" w:eastAsia="Times New Roman" w:hAnsi="Book Antiqua" w:cs="Times New Roman"/>
          <w:snapToGrid w:val="0"/>
          <w:lang w:val="en-ID"/>
        </w:rPr>
        <w:t xml:space="preserve">, </w:t>
      </w:r>
      <w:proofErr w:type="spellStart"/>
      <w:r w:rsidRPr="00E56E5C">
        <w:rPr>
          <w:rFonts w:ascii="Book Antiqua" w:eastAsia="Times New Roman" w:hAnsi="Book Antiqua" w:cs="Times New Roman"/>
          <w:snapToGrid w:val="0"/>
          <w:lang w:val="en-ID"/>
        </w:rPr>
        <w:t>posttest</w:t>
      </w:r>
      <w:proofErr w:type="spellEnd"/>
      <w:r w:rsidRPr="00E56E5C">
        <w:rPr>
          <w:rFonts w:ascii="Book Antiqua" w:eastAsia="Times New Roman" w:hAnsi="Book Antiqua" w:cs="Times New Roman"/>
          <w:snapToGrid w:val="0"/>
          <w:lang w:val="en-ID"/>
        </w:rPr>
        <w:t xml:space="preserve">, and GBL intervention. For the qualitative component, 18 students were purposively selected based on diverse proficiency levels, score improvement variations, and journal reflection depth </w:t>
      </w:r>
      <w:r w:rsidRPr="00E56E5C">
        <w:rPr>
          <w:rFonts w:ascii="Book Antiqua" w:eastAsia="Times New Roman" w:hAnsi="Book Antiqua" w:cs="Times New Roman"/>
          <w:snapToGrid w:val="0"/>
          <w:lang w:val="en-ID"/>
        </w:rPr>
        <w:fldChar w:fldCharType="begin" w:fldLock="1"/>
      </w:r>
      <w:r w:rsidRPr="00E56E5C">
        <w:rPr>
          <w:rFonts w:ascii="Book Antiqua" w:eastAsia="Times New Roman" w:hAnsi="Book Antiqua" w:cs="Times New Roman"/>
          <w:snapToGrid w:val="0"/>
          <w:lang w:val="en-ID"/>
        </w:rPr>
        <w:instrText>ADDIN CSL_CITATION {"citationItems":[{"id":"ITEM-1","itemData":{"ISBN":"1550508460640","author":[{"dropping-particle":"V","family":"Ivankova","given":"Nataliya","non-dropping-particle":"","parse-names":false,"suffix":""},{"dropping-particle":"","family":"Creswell","given":"John W.","non-dropping-particle":"","parse-names":false,"suffix":""}],"container-title":"Qualitative research in applied linguistics: A practical introduction","id":"ITEM-1","issued":{"date-parts":[["2009"]]},"page":"135-161","title":"Mixed Method","type":"chapter","volume":"23"},"uris":["http://www.mendeley.com/documents/?uuid=54d5d25f-675b-4192-8de2-d8adf0ee5971"]}],"mendeley":{"formattedCitation":"(Ivankova &amp; Creswell, 2009)","plainTextFormattedCitation":"(Ivankova &amp; Creswell, 2009)","previouslyFormattedCitation":"(Ivankova &amp; Creswell, 2009)"},"properties":{"noteIndex":0},"schema":"https://github.com/citation-style-language/schema/raw/master/csl-citation.json"}</w:instrText>
      </w:r>
      <w:r w:rsidRPr="00E56E5C">
        <w:rPr>
          <w:rFonts w:ascii="Book Antiqua" w:eastAsia="Times New Roman" w:hAnsi="Book Antiqua" w:cs="Times New Roman"/>
          <w:snapToGrid w:val="0"/>
          <w:lang w:val="en-ID"/>
        </w:rPr>
        <w:fldChar w:fldCharType="separate"/>
      </w:r>
      <w:r w:rsidRPr="00E56E5C">
        <w:rPr>
          <w:rFonts w:ascii="Book Antiqua" w:eastAsia="Times New Roman" w:hAnsi="Book Antiqua" w:cs="Times New Roman"/>
          <w:noProof/>
          <w:snapToGrid w:val="0"/>
          <w:lang w:val="en-ID"/>
        </w:rPr>
        <w:t>(Ivankova &amp; Creswell, 2009)</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lang w:val="en-ID"/>
        </w:rPr>
        <w:t>.</w:t>
      </w:r>
      <w:r w:rsidR="003C3032">
        <w:rPr>
          <w:rFonts w:ascii="Book Antiqua" w:eastAsia="Times New Roman" w:hAnsi="Book Antiqua" w:cs="Times New Roman"/>
          <w:snapToGrid w:val="0"/>
          <w:lang w:val="en-ID"/>
        </w:rPr>
        <w:t xml:space="preserve"> </w:t>
      </w:r>
      <w:r w:rsidR="00293C73" w:rsidRPr="00293C73">
        <w:rPr>
          <w:rFonts w:ascii="Book Antiqua" w:eastAsia="Times New Roman" w:hAnsi="Book Antiqua" w:cs="Times New Roman"/>
          <w:snapToGrid w:val="0"/>
          <w:lang w:val="en-ID"/>
        </w:rPr>
        <w:t>To protect participant confidentiality, all student names have been replaced with numerical codes (Student 1 through Student 32) corresponding to their classroom attendance list numbers throughout this study.</w:t>
      </w:r>
    </w:p>
    <w:p w14:paraId="20484783" w14:textId="1399F79D" w:rsidR="00E56E5C" w:rsidRPr="00E56E5C" w:rsidRDefault="00E56E5C" w:rsidP="00AA3C9E">
      <w:pPr>
        <w:pStyle w:val="BodyText"/>
        <w:ind w:left="0" w:right="-1" w:firstLine="567"/>
        <w:rPr>
          <w:rFonts w:ascii="Book Antiqua" w:eastAsia="Times New Roman" w:hAnsi="Book Antiqua" w:cs="Times New Roman"/>
          <w:snapToGrid w:val="0"/>
        </w:rPr>
      </w:pPr>
      <w:r w:rsidRPr="00E56E5C">
        <w:rPr>
          <w:rFonts w:ascii="Book Antiqua" w:eastAsia="Times New Roman" w:hAnsi="Book Antiqua" w:cs="Times New Roman"/>
          <w:snapToGrid w:val="0"/>
        </w:rPr>
        <w:t xml:space="preserve">Data were collected through pretest–posttest writing assessments and student learning journals. The writing tests evaluated students’ ability to compose coherent and structured texts in two major genres which is Narrative and Analytical Exposition, reflecting key areas in the Indonesian high school curriculum </w:t>
      </w:r>
      <w:r w:rsidRPr="00E56E5C">
        <w:rPr>
          <w:rFonts w:ascii="Book Antiqua" w:eastAsia="Times New Roman" w:hAnsi="Book Antiqua" w:cs="Times New Roman"/>
          <w:snapToGrid w:val="0"/>
        </w:rPr>
        <w:fldChar w:fldCharType="begin" w:fldLock="1"/>
      </w:r>
      <w:r w:rsidRPr="00E56E5C">
        <w:rPr>
          <w:rFonts w:ascii="Book Antiqua" w:eastAsia="Times New Roman" w:hAnsi="Book Antiqua" w:cs="Times New Roman"/>
          <w:snapToGrid w:val="0"/>
        </w:rPr>
        <w:instrText>ADDIN CSL_CITATION {"citationItems":[{"id":"ITEM-1","itemData":{"DOI":"10.1080/10573569.2021.1982431","ISSN":"15210693","abstract":"Exploring students’ experiences with instructional approaches and learning environments is of paramount significance, as students’ experiences influence their engagement and achievements. To this end, 148 students’ experiences with an engaging process-genre approach to research writing were explored to document their engagement with the approach and factors influencing their engagement and to examine whether students’ writing quality improved significantly. Students’ narratives, the researcher’s reflective journals, and students’ pretest and posttest scores on the Introduction part-genres were collected and analyzed through thematic analyses and a paired samples t-test. Our findings identified facilitators and indicators of student engagement with the approach and showed that students assisted each other agentively not only in doing the activities but also in sustaining engagement in and beyond the classroom. Students attributed their sustained engagement and achievements to observing the negotiated norms, to the teaching-learning cycle of the engaging process-genre approach, and to the teacher’s kindness, patience, and professional advice. These findings highlight the significance of learning experiences and suggest that teachers should consider adopting the engaging process-genre approach to establish negotiated norms, routines, and roles to trigger and sustain students’ engagement with learning-to-write activities and writing.","author":[{"dropping-particle":"","family":"Rahimi","given":"Muhammad","non-dropping-particle":"","parse-names":false,"suffix":""},{"dropping-particle":"","family":"Zhang","given":"Lawrence Jun","non-dropping-particle":"","parse-names":false,"suffix":""}],"container-title":"Reading and Writing Quarterly","id":"ITEM-1","issue":"5","issued":{"date-parts":[["2022"]]},"page":"487-503","publisher":"Routledge","title":"Effects of an Engaging Process-Genre Approach on Student Engagement and Writing Achievements","type":"article-journal","volume":"38"},"uris":["http://www.mendeley.com/documents/?uuid=bccc207f-5ab9-4183-9983-9e41511a0b65"]},{"id":"ITEM-2","itemData":{"DOI":"10.5430/WJEL.V11N2P95","ISSN":"19250711","abstract":"Writing is a challenging and demanding skill for EFL learners in Vietnam. Teaching writing skills at Vietnamese universities is problematic since different approaches to writing have not been implemented effectively. Mainly, a genre-based approach to writing has not yet been implemented in EFL writing classrooms successfully. This paper investigates how the genre-based writing approach has been taught and learned at Van Lang University. The study mentions some critical notions of systemic functional linguistics, genre-based writing approach, and the importance and effects of genre-based approach to writing. 128 students turned in their midterm essays in week 5 of the 10-week writing course. These 128 expository essays were analyzed and synthesized using Microsoft Excel to calculate the differences in move-step structure. The findings indicated that the students had difficulty following the fixed move-step structure, and they also faced challenges of lexico-grammatical usage for the expository. Hence, the study suggests some implications for applying a genre-based approach to writing for EFL teachers and students and suggests further research.","author":[{"dropping-particle":"","family":"Pham","given":"Vu Phi Ho","non-dropping-particle":"","parse-names":false,"suffix":""},{"dropping-particle":"","family":"Bui","given":"Thi Kim Loan","non-dropping-particle":"","parse-names":false,"suffix":""}],"container-title":"World Journal of English Language","id":"ITEM-2","issue":"2","issued":{"date-parts":[["2021"]]},"page":"95-106","title":"Genre-based approach to writing in EFL contexts","type":"article-journal","volume":"11"},"uris":["http://www.mendeley.com/documents/?uuid=91aa8f25-0aba-4814-9dd8-c186b5c9bb21"]}],"mendeley":{"formattedCitation":"(Pham &amp; Bui, 2021; Rahimi &amp; Zhang, 2022)","plainTextFormattedCitation":"(Pham &amp; Bui, 2021; Rahimi &amp; Zhang, 2022)","previouslyFormattedCitation":"(Pham &amp; Bui, 2021; Rahimi &amp; Zhang, 2022)"},"properties":{"noteIndex":0},"schema":"https://github.com/citation-style-language/schema/raw/master/csl-citation.json"}</w:instrText>
      </w:r>
      <w:r w:rsidRPr="00E56E5C">
        <w:rPr>
          <w:rFonts w:ascii="Book Antiqua" w:eastAsia="Times New Roman" w:hAnsi="Book Antiqua" w:cs="Times New Roman"/>
          <w:snapToGrid w:val="0"/>
        </w:rPr>
        <w:fldChar w:fldCharType="separate"/>
      </w:r>
      <w:r w:rsidRPr="00E56E5C">
        <w:rPr>
          <w:rFonts w:ascii="Book Antiqua" w:eastAsia="Times New Roman" w:hAnsi="Book Antiqua" w:cs="Times New Roman"/>
          <w:noProof/>
          <w:snapToGrid w:val="0"/>
        </w:rPr>
        <w:t>(Pham &amp; Bui, 2021; Rahimi &amp; Zhang, 2022)</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rPr>
        <w:t xml:space="preserve">. Prompts were adapted from validated instruments by </w:t>
      </w:r>
      <w:r w:rsidRPr="00E56E5C">
        <w:rPr>
          <w:rFonts w:ascii="Book Antiqua" w:eastAsia="Times New Roman" w:hAnsi="Book Antiqua" w:cs="Times New Roman"/>
          <w:snapToGrid w:val="0"/>
        </w:rPr>
        <w:fldChar w:fldCharType="begin" w:fldLock="1"/>
      </w:r>
      <w:r w:rsidRPr="00E56E5C">
        <w:rPr>
          <w:rFonts w:ascii="Book Antiqua" w:eastAsia="Times New Roman" w:hAnsi="Book Antiqua" w:cs="Times New Roman"/>
          <w:snapToGrid w:val="0"/>
        </w:rPr>
        <w:instrText>ADDIN CSL_CITATION {"citationItems":[{"id":"ITEM-1","itemData":{"ISBN":"978-623-7295-64-8","author":[{"dropping-particle":"","family":"Emi Emilia","given":"","non-dropping-particle":"","parse-names":false,"suffix":""}],"id":"ITEM-1","issued":{"date-parts":[["2022"]]},"publisher":"Kiblat Buku Utama","publisher-place":"Bandung","title":"Pendekatan Berbasis Teks (Genre-Based Approach) Dalam Pengajaran Bahasa Inggris : Petunjuk Untuk Guru.","type":"book"},"uris":["http://www.mendeley.com/documents/?uuid=d4b44bd5-83c5-30f4-ab8a-3e6080f5d286"]}],"mendeley":{"formattedCitation":"(Emi Emilia, 2022)","manualFormatting":"Emi Emilia (2022)","plainTextFormattedCitation":"(Emi Emilia, 2022)","previouslyFormattedCitation":"(Emi Emilia, 2022)"},"properties":{"noteIndex":0},"schema":"https://github.com/citation-style-language/schema/raw/master/csl-citation.json"}</w:instrText>
      </w:r>
      <w:r w:rsidRPr="00E56E5C">
        <w:rPr>
          <w:rFonts w:ascii="Book Antiqua" w:eastAsia="Times New Roman" w:hAnsi="Book Antiqua" w:cs="Times New Roman"/>
          <w:snapToGrid w:val="0"/>
        </w:rPr>
        <w:fldChar w:fldCharType="separate"/>
      </w:r>
      <w:r w:rsidRPr="00E56E5C">
        <w:rPr>
          <w:rFonts w:ascii="Book Antiqua" w:eastAsia="Times New Roman" w:hAnsi="Book Antiqua" w:cs="Times New Roman"/>
          <w:noProof/>
          <w:snapToGrid w:val="0"/>
        </w:rPr>
        <w:t>Emi Emilia (2022)</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rPr>
        <w:t xml:space="preserve"> and aligned with the current curriculum standards. </w:t>
      </w:r>
      <w:r w:rsidRPr="00E56E5C">
        <w:rPr>
          <w:rFonts w:ascii="Book Antiqua" w:eastAsia="Times New Roman" w:hAnsi="Book Antiqua" w:cs="Times New Roman"/>
          <w:snapToGrid w:val="0"/>
          <w:lang w:val="en-ID"/>
        </w:rPr>
        <w:t>The pre-test assessed narrative event sequencing and descriptive detail, while the post-test evaluated analytical exposition argumentation, cohesion, and coherence</w:t>
      </w:r>
      <w:r w:rsidRPr="00E56E5C">
        <w:rPr>
          <w:rFonts w:ascii="Book Antiqua" w:eastAsia="Times New Roman" w:hAnsi="Book Antiqua" w:cs="Times New Roman"/>
          <w:snapToGrid w:val="0"/>
        </w:rPr>
        <w:t xml:space="preserve"> </w:t>
      </w:r>
      <w:r w:rsidRPr="00E56E5C">
        <w:rPr>
          <w:rFonts w:ascii="Book Antiqua" w:eastAsia="Times New Roman" w:hAnsi="Book Antiqua" w:cs="Times New Roman"/>
          <w:snapToGrid w:val="0"/>
        </w:rPr>
        <w:fldChar w:fldCharType="begin" w:fldLock="1"/>
      </w:r>
      <w:r w:rsidR="00ED2D14">
        <w:rPr>
          <w:rFonts w:ascii="Book Antiqua" w:eastAsia="Times New Roman" w:hAnsi="Book Antiqua" w:cs="Times New Roman"/>
          <w:snapToGrid w:val="0"/>
        </w:rPr>
        <w:instrText>ADDIN CSL_CITATION {"citationItems":[{"id":"ITEM-1","itemData":{"DOI":"10.70730/cpxf6531","ISSN":"26729431","abstract":"English is a demanding language for EFL students especially ones without access to additional support like tutorials, extra classes, and opportunities to use English in their daily lives. Scaffolding the writing process for students and making automatic use of genre knowledge would help them improve their English writing performance. Little is known about how genre knowledge with scaffolding instruction can help undergraduate students write an argumentative text in English that is composed of complex stages and sub-stages, for them to write a good thesis. This study aims to explore if the use of scaffolded genre-based pedagogy applied in a writing process can improve the argumentative writing skills of undergraduate students. This study employs two-cycle action research involving 25 students enrolling in Argumentative Writing subject at the university. An observation form and documentation are used as the research instruments. Data from the observation and documentation were analyzed qualitatively. The results of the analysis have indicated that scaffolding students to write argumentative texts based on the genre of the text has assisted them in developing their writing skills.","author":[{"dropping-particle":"","family":"Samad","given":"Iskandar Abdul","non-dropping-particle":"","parse-names":false,"suffix":""},{"dropping-particle":"","family":"Fitriani","given":"Siti Sarah","non-dropping-particle":"","parse-names":false,"suffix":""},{"dropping-particle":"","family":"Yusuf","given":"Yunisrina Qismullah","non-dropping-particle":"","parse-names":false,"suffix":""},{"dropping-particle":"","family":"Ys","given":"Syamsul Bahri","non-dropping-particle":"","parse-names":false,"suffix":""}],"container-title":"LEARN Journal: Language Education and Acquisition Research Network","id":"ITEM-1","issue":"2","issued":{"date-parts":[["2024"]]},"page":"196-222","title":"Scaffold the Writing of Argumentative Texts to Undergraduate Students through Genre-based Pedagogy","type":"article-journal","volume":"17"},"uris":["http://www.mendeley.com/documents/?uuid=2cdb30c0-f831-419a-8ebb-e5d4f73816de"]}],"mendeley":{"formattedCitation":"(Samad et al., 2024)","plainTextFormattedCitation":"(Samad et al., 2024)","previouslyFormattedCitation":"(Samad et al., 2024)"},"properties":{"noteIndex":0},"schema":"https://github.com/citation-style-language/schema/raw/master/csl-citation.json"}</w:instrText>
      </w:r>
      <w:r w:rsidRPr="00E56E5C">
        <w:rPr>
          <w:rFonts w:ascii="Book Antiqua" w:eastAsia="Times New Roman" w:hAnsi="Book Antiqua" w:cs="Times New Roman"/>
          <w:snapToGrid w:val="0"/>
        </w:rPr>
        <w:fldChar w:fldCharType="separate"/>
      </w:r>
      <w:r w:rsidRPr="00E56E5C">
        <w:rPr>
          <w:rFonts w:ascii="Book Antiqua" w:eastAsia="Times New Roman" w:hAnsi="Book Antiqua" w:cs="Times New Roman"/>
          <w:noProof/>
          <w:snapToGrid w:val="0"/>
        </w:rPr>
        <w:t>(Samad et al., 2024)</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rPr>
        <w:t xml:space="preserve">. Both tests were rated using an analytic rubric adapted from the </w:t>
      </w:r>
      <w:r w:rsidRPr="00E56E5C">
        <w:rPr>
          <w:rFonts w:ascii="Book Antiqua" w:eastAsia="Times New Roman" w:hAnsi="Book Antiqua" w:cs="Times New Roman"/>
          <w:snapToGrid w:val="0"/>
        </w:rPr>
        <w:fldChar w:fldCharType="begin" w:fldLock="1"/>
      </w:r>
      <w:r w:rsidRPr="00E56E5C">
        <w:rPr>
          <w:rFonts w:ascii="Book Antiqua" w:eastAsia="Times New Roman" w:hAnsi="Book Antiqua" w:cs="Times New Roman"/>
          <w:snapToGrid w:val="0"/>
        </w:rPr>
        <w:instrText>ADDIN CSL_CITATION {"citationItems":[{"id":"ITEM-1","itemData":{"author":[{"dropping-particle":"","family":"Ministry of Education","given":"Culture, Research and Technology","non-dropping-particle":"","parse-names":false,"suffix":""}],"id":"ITEM-1","issued":{"date-parts":[["2022"]]},"title":"MERDEKA BELAJAR","type":"book"},"uris":["http://www.mendeley.com/documents/?uuid=869632a2-f40c-3eec-8daa-67ef4e2cf150"]}],"mendeley":{"formattedCitation":"(Ministry of Education, 2022)","manualFormatting":"Ministry of Education, Culture, Research and Technology (2022)","plainTextFormattedCitation":"(Ministry of Education, 2022)","previouslyFormattedCitation":"(Ministry of Education, 2022)"},"properties":{"noteIndex":0},"schema":"https://github.com/citation-style-language/schema/raw/master/csl-citation.json"}</w:instrText>
      </w:r>
      <w:r w:rsidRPr="00E56E5C">
        <w:rPr>
          <w:rFonts w:ascii="Book Antiqua" w:eastAsia="Times New Roman" w:hAnsi="Book Antiqua" w:cs="Times New Roman"/>
          <w:snapToGrid w:val="0"/>
        </w:rPr>
        <w:fldChar w:fldCharType="separate"/>
      </w:r>
      <w:r w:rsidRPr="00E56E5C">
        <w:rPr>
          <w:rFonts w:ascii="Book Antiqua" w:eastAsia="Times New Roman" w:hAnsi="Book Antiqua" w:cs="Times New Roman"/>
          <w:noProof/>
          <w:snapToGrid w:val="0"/>
        </w:rPr>
        <w:t>Ministry of Education, Culture, Research and Technology (2022)</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rPr>
        <w:t xml:space="preserve">, assessing content, organization, grammar, vocabulary, and cohesion on a five-point scale consistent with assessment frameworks used in similar Indonesian EFL studies </w:t>
      </w:r>
      <w:r w:rsidRPr="00E56E5C">
        <w:rPr>
          <w:rFonts w:ascii="Book Antiqua" w:eastAsia="Times New Roman" w:hAnsi="Book Antiqua" w:cs="Times New Roman"/>
          <w:snapToGrid w:val="0"/>
        </w:rPr>
        <w:fldChar w:fldCharType="begin" w:fldLock="1"/>
      </w:r>
      <w:r w:rsidRPr="00E56E5C">
        <w:rPr>
          <w:rFonts w:ascii="Book Antiqua" w:eastAsia="Times New Roman" w:hAnsi="Book Antiqua" w:cs="Times New Roman"/>
          <w:snapToGrid w:val="0"/>
        </w:rPr>
        <w:instrText>ADDIN CSL_CITATION {"citationItems":[{"id":"ITEM-1","itemData":{"DOI":"10.23887/igsj.v2i1.39206","ISSN":"2615-4676","abstract":"Menulis adalah salah satu keterampilan produktif dalam belajar bahasa Inggris. Ada berbagai macam pendekatan untuk meningkatkan keterampilan menulis. Salah satunya adalah dengan pendekatan Genre Based Approach. Menulis adalah salah satu keterampilan yang susah dikuasai peserta didik, oleh karena itu penelitian ini dilakukan untuk mengatasi masalah keterampilan menulis dengan mengimplementasikan pendekatan Genre based approach dalam menulis teks explanation. Metode penelitian yang digunakan adalah penelitian tindakan kelas. PTK akan berjalan dalam dua siklus. Fokus dalam penelitian ini akan dibatasi pada hasil unjuk kerja menulis peserta didik yang akan dinilai menggunakan rubrik menulis. 19 orang peserta didik kelas 11 IIS 1 di SMA Laboratorium Undiksha dipilih menjadi subjek penelitian. Pre-test dan post-test digunakan untuk mengambil data nilai hasil unjuk kerja menulis peserta didik. Sebagai tambahan, data yang diperoleh akan dianalisis dengan dukungan dari lembar observasi.. Hasil dari penelitian yang dilakukan menunjukan bahwa masalah peserta didik dalam kurangnya keterampilan menulis dapat teratasi dengan digunakannya pendekata Genre based approach. Ini ditunjukkan dengan adanya lebih dari 75% peserta didik memiliki nilai diatas KKM dan memiliki peningkatan nilai keterampilan menulis pada post-test.  ","author":[{"dropping-particle":"","family":"Prakoso","given":"Ananda Rival","non-dropping-particle":"","parse-names":false,"suffix":""},{"dropping-particle":"","family":"Seriardana","given":"Putu","non-dropping-particle":"","parse-names":false,"suffix":""},{"dropping-particle":"","family":"Adnyani","given":"Luh Diah Surya","non-dropping-particle":"","parse-names":false,"suffix":""}],"container-title":"Indonesian Gender and Society Journal","id":"ITEM-1","issue":"1","issued":{"date-parts":[["2021"]]},"page":"1-9","title":"Implementasi Genre Based Approach untuk Meningkatkan Keterampilan Menulis Explanation Text","type":"article-journal","volume":"2"},"uris":["http://www.mendeley.com/documents/?uuid=0d3266a6-82c2-472f-9dd3-492f73a4ccfa"]},{"id":"ITEM-2","itemData":{"author":[{"dropping-particle":"","family":"Wicaksono","given":"Fikry Aji","non-dropping-particle":"","parse-names":false,"suffix":""},{"dropping-particle":"","family":"Sulistyaningsih","given":"","non-dropping-particle":"","parse-names":false,"suffix":""},{"dropping-particle":"","family":"Syakur","given":"Abd.","non-dropping-particle":"","parse-names":false,"suffix":""}],"id":"ITEM-2","issue":"3","issued":{"date-parts":[["2022"]]},"page":"3391-3397","title":"Jurnal basicedu","type":"article-journal","volume":"6"},"uris":["http://www.mendeley.com/documents/?uuid=f00a6eda-0800-4a6a-9820-04d7cd0207ea"]}],"mendeley":{"formattedCitation":"(Prakoso et al., 2021; Wicaksono et al., 2022)","plainTextFormattedCitation":"(Prakoso et al., 2021; Wicaksono et al., 2022)","previouslyFormattedCitation":"(Prakoso et al., 2021; Wicaksono et al., 2022)"},"properties":{"noteIndex":0},"schema":"https://github.com/citation-style-language/schema/raw/master/csl-citation.json"}</w:instrText>
      </w:r>
      <w:r w:rsidRPr="00E56E5C">
        <w:rPr>
          <w:rFonts w:ascii="Book Antiqua" w:eastAsia="Times New Roman" w:hAnsi="Book Antiqua" w:cs="Times New Roman"/>
          <w:snapToGrid w:val="0"/>
        </w:rPr>
        <w:fldChar w:fldCharType="separate"/>
      </w:r>
      <w:r w:rsidRPr="00E56E5C">
        <w:rPr>
          <w:rFonts w:ascii="Book Antiqua" w:eastAsia="Times New Roman" w:hAnsi="Book Antiqua" w:cs="Times New Roman"/>
          <w:noProof/>
          <w:snapToGrid w:val="0"/>
        </w:rPr>
        <w:t>(Prakoso et al., 2021; Wicaksono et al., 2022)</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rPr>
        <w:t>.</w:t>
      </w:r>
    </w:p>
    <w:p w14:paraId="0FEC2F6E" w14:textId="77777777" w:rsidR="00E56E5C" w:rsidRPr="00E56E5C" w:rsidRDefault="00E56E5C" w:rsidP="00AA3C9E">
      <w:pPr>
        <w:pStyle w:val="BodyText"/>
        <w:ind w:left="0" w:right="-1" w:firstLine="567"/>
        <w:rPr>
          <w:rFonts w:ascii="Book Antiqua" w:eastAsia="Times New Roman" w:hAnsi="Book Antiqua" w:cs="Times New Roman"/>
          <w:snapToGrid w:val="0"/>
        </w:rPr>
      </w:pPr>
      <w:r w:rsidRPr="00E56E5C">
        <w:rPr>
          <w:rFonts w:ascii="Book Antiqua" w:eastAsia="Times New Roman" w:hAnsi="Book Antiqua" w:cs="Times New Roman"/>
          <w:snapToGrid w:val="0"/>
        </w:rPr>
        <w:t xml:space="preserve">The qualitative data came from reflective journals capturing students' experiences with GBL cycles stage and evolving perceptions of their writing development </w:t>
      </w:r>
      <w:r w:rsidRPr="00E56E5C">
        <w:rPr>
          <w:rFonts w:ascii="Book Antiqua" w:eastAsia="Times New Roman" w:hAnsi="Book Antiqua" w:cs="Times New Roman"/>
          <w:snapToGrid w:val="0"/>
        </w:rPr>
        <w:fldChar w:fldCharType="begin" w:fldLock="1"/>
      </w:r>
      <w:r w:rsidRPr="00E56E5C">
        <w:rPr>
          <w:rFonts w:ascii="Book Antiqua" w:eastAsia="Times New Roman" w:hAnsi="Book Antiqua" w:cs="Times New Roman"/>
          <w:snapToGrid w:val="0"/>
        </w:rPr>
        <w:instrText>ADDIN CSL_CITATION {"citationItems":[{"id":"ITEM-1","itemData":{"author":[{"dropping-particle":"","family":"Riwayatiningsih","given":"Rika","non-dropping-particle":"","parse-names":false,"suffix":""},{"dropping-particle":"","family":"Yuliasri","given":"Issy","non-dropping-particle":"","parse-names":false,"suffix":""},{"dropping-particle":"","family":"Rukmini","given":"Dwi","non-dropping-particle":"","parse-names":false,"suffix":""},{"dropping-particle":"","family":"Pratama","given":"Hendi","non-dropping-particle":"","parse-names":false,"suffix":""}],"id":"ITEM-1","issue":"01","issued":{"date-parts":[["2025"]]},"page":"219-231","title":"The Differential Impact of Specific Metacognitive Strategies on EFL Academic Writing Performance","type":"article-journal","volume":"07"},"uris":["http://www.mendeley.com/documents/?uuid=1b6a9d56-8ea6-42f6-b054-46ed3160981c"]},{"id":"ITEM-2","itemData":{"DOI":"10.3389/fpsyg.2022.1042031","ISSN":"16641078","abstract":"A number of studies have confirmed the positive effect of writing reflective journals on L2 learning. However, the relationship between writing reflective journals and the use of self-regulated writing strategies remains unclear. To redress this knowledge gap, we assigned 38 Chinese English as a foreign language (EFL) students three journal-writing tasks in which they reflected on their writing processes and explored (1) the types of self-regulated writing strategies and changes to those strategies that the students’ reflective journals documented; (2) how students with varied writing-proficiency levels differed in their use of self-regulated writing strategies; and (3) the effects of reflective-journal writing on students’ self-perceived use of self-regulated writing strategies in particular, and on their L2 writing in general. Among the 19 kinds of strategies identified in 112 reflective-journal entries, only five (i.e., handling feedback, resource management, text processing, emotion regulation, and idea planning) were demonstrated relatively frequently. The use of seven strategies (i.e., self-monitoring and evaluation, idea planning, perspective change, emotional control, effort regulation, peer learning, and resource management) exhibited significant increases over time, especially during the second-half of the focal semester. In addition, our journal data highlighted individual variation in proficiency levels: with high-proficiency students significantly more likely than others to apply idea planning, feedback handling, and resource management and low-proficiency ones significantly more likely than others to engage in goal-setting. The qualitative results suggest that the practice of journaling raised students’ awareness and may have contributed to an increase in their use of self-regulated writing strategies. In particular, the findings reveal how students internalized and reconstructed the various SRL processes taking place via writing reflective journals. For L2 educators using or considering using reflective journals, these findings contain fresh insights that could help them not only to increase their students’ SRL levels, but also to provide more individualized SRL guidance.","author":[{"dropping-particle":"","family":"Zhang","given":"Yining","non-dropping-particle":"","parse-names":false,"suffix":""},{"dropping-particle":"","family":"Li","given":"Mingzhu","non-dropping-particle":"","parse-names":false,"suffix":""},{"dropping-particle":"","family":"Chieh","given":"Yuan Tzu","non-dropping-particle":"","parse-names":false,"suffix":""},{"dropping-particle":"","family":"Han","given":"Shuyuan","non-dropping-particle":"","parse-names":false,"suffix":""}],"container-title":"Frontiers in Psychology","id":"ITEM-2","issue":"November","issued":{"date-parts":[["2022"]]},"title":"On a path to becoming more self-regulated: Reflective journals’ impact on Chinese English as a foreign language students’ self-regulated writing strategy use","type":"article-journal","volume":"13"},"uris":["http://www.mendeley.com/documents/?uuid=2e5e8fbc-a8b2-42c2-a54b-28c2363ae61d"]}],"mendeley":{"formattedCitation":"(Riwayatiningsih et al., 2025; Y. Zhang et al., 2022)","plainTextFormattedCitation":"(Riwayatiningsih et al., 2025; Y. Zhang et al., 2022)","previouslyFormattedCitation":"(Riwayatiningsih et al., 2025; Y. Zhang et al., 2022)"},"properties":{"noteIndex":0},"schema":"https://github.com/citation-style-language/schema/raw/master/csl-citation.json"}</w:instrText>
      </w:r>
      <w:r w:rsidRPr="00E56E5C">
        <w:rPr>
          <w:rFonts w:ascii="Book Antiqua" w:eastAsia="Times New Roman" w:hAnsi="Book Antiqua" w:cs="Times New Roman"/>
          <w:snapToGrid w:val="0"/>
        </w:rPr>
        <w:fldChar w:fldCharType="separate"/>
      </w:r>
      <w:r w:rsidRPr="00E56E5C">
        <w:rPr>
          <w:rFonts w:ascii="Book Antiqua" w:eastAsia="Times New Roman" w:hAnsi="Book Antiqua" w:cs="Times New Roman"/>
          <w:noProof/>
          <w:snapToGrid w:val="0"/>
        </w:rPr>
        <w:t>(Riwayatiningsih et al., 2025; Y. Zhang et al., 2022)</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rPr>
        <w:t xml:space="preserve">. </w:t>
      </w:r>
      <w:r w:rsidRPr="00E56E5C">
        <w:rPr>
          <w:rFonts w:ascii="Book Antiqua" w:eastAsia="Times New Roman" w:hAnsi="Book Antiqua" w:cs="Times New Roman"/>
          <w:snapToGrid w:val="0"/>
          <w:lang w:val="en-ID"/>
        </w:rPr>
        <w:t>The journal template used five key prompts emerging from preliminary research on learner experience in genre-based contexts, refined through pilot testing</w:t>
      </w:r>
      <w:r w:rsidRPr="00E56E5C">
        <w:rPr>
          <w:rFonts w:ascii="Book Antiqua" w:eastAsia="Times New Roman" w:hAnsi="Book Antiqua" w:cs="Times New Roman"/>
          <w:snapToGrid w:val="0"/>
        </w:rPr>
        <w:t xml:space="preserve"> </w:t>
      </w:r>
      <w:r w:rsidRPr="00E56E5C">
        <w:rPr>
          <w:rFonts w:ascii="Book Antiqua" w:eastAsia="Times New Roman" w:hAnsi="Book Antiqua" w:cs="Times New Roman"/>
          <w:snapToGrid w:val="0"/>
        </w:rPr>
        <w:fldChar w:fldCharType="begin" w:fldLock="1"/>
      </w:r>
      <w:r w:rsidRPr="00E56E5C">
        <w:rPr>
          <w:rFonts w:ascii="Book Antiqua" w:eastAsia="Times New Roman" w:hAnsi="Book Antiqua" w:cs="Times New Roman"/>
          <w:snapToGrid w:val="0"/>
        </w:rPr>
        <w:instrText>ADDIN CSL_CITATION {"citationItems":[{"id":"ITEM-1","itemData":{"ISBN":"9781529780796","author":[{"dropping-particle":"","family":"Smith","given":"Jonathan A.","non-dropping-particle":"","parse-names":false,"suffix":""},{"dropping-particle":"","family":"Larkin","given":"Michael","non-dropping-particle":"","parse-names":false,"suffix":""},{"dropping-particle":"","family":"Flowers","given":"Paul","non-dropping-particle":"","parse-names":false,"suffix":""}],"id":"ITEM-1","issued":{"date-parts":[["2021"]]},"title":"Interpretative_Phenomenological_Analysis","type":"book"},"uris":["http://www.mendeley.com/documents/?uuid=0df39ea8-dec7-37e3-8718-f6b2b65f016e"]}],"mendeley":{"formattedCitation":"(Smith et al., 2021)","plainTextFormattedCitation":"(Smith et al., 2021)","previouslyFormattedCitation":"(Smith et al., 2021)"},"properties":{"noteIndex":0},"schema":"https://github.com/citation-style-language/schema/raw/master/csl-citation.json"}</w:instrText>
      </w:r>
      <w:r w:rsidRPr="00E56E5C">
        <w:rPr>
          <w:rFonts w:ascii="Book Antiqua" w:eastAsia="Times New Roman" w:hAnsi="Book Antiqua" w:cs="Times New Roman"/>
          <w:snapToGrid w:val="0"/>
        </w:rPr>
        <w:fldChar w:fldCharType="separate"/>
      </w:r>
      <w:r w:rsidRPr="00E56E5C">
        <w:rPr>
          <w:rFonts w:ascii="Book Antiqua" w:eastAsia="Times New Roman" w:hAnsi="Book Antiqua" w:cs="Times New Roman"/>
          <w:noProof/>
          <w:snapToGrid w:val="0"/>
        </w:rPr>
        <w:t>(Smith et al., 2021)</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rPr>
        <w:t xml:space="preserve">. The prompts were designed to be accessible to students' English proficiency levels while encouraging thoughtful reflection on both cognitive and affective dimensions of their learning experience. The journal prompts were: “What did you learn today?” to capture students’ perceptions of new knowledge and skills; “What part of the lesson helped you most? Why?” to identify effective instructional components; “Was anything difficult today? Explain” to prompt reflection on challenges; “How do you feel about your writing improvement?” to assess progress and emotions; and “Any suggestions or comments for next class?” to invite feedback and preferences. Students completed journals after each of the eight sessions, using simple English. These reflections provided ongoing feedback and a longitudinal perspective on students’ genre awareness and confidence development </w:t>
      </w:r>
      <w:r w:rsidRPr="00E56E5C">
        <w:rPr>
          <w:rFonts w:ascii="Book Antiqua" w:eastAsia="Times New Roman" w:hAnsi="Book Antiqua" w:cs="Times New Roman"/>
          <w:snapToGrid w:val="0"/>
        </w:rPr>
        <w:fldChar w:fldCharType="begin" w:fldLock="1"/>
      </w:r>
      <w:r w:rsidRPr="00E56E5C">
        <w:rPr>
          <w:rFonts w:ascii="Book Antiqua" w:eastAsia="Times New Roman" w:hAnsi="Book Antiqua" w:cs="Times New Roman"/>
          <w:snapToGrid w:val="0"/>
        </w:rPr>
        <w:instrText>ADDIN CSL_CITATION {"citationItems":[{"id":"ITEM-1","itemData":{"DOI":"10.1080/10573569.2021.1982431","ISSN":"15210693","abstract":"Exploring students’ experiences with instructional approaches and learning environments is of paramount significance, as students’ experiences influence their engagement and achievements. To this end, 148 students’ experiences with an engaging process-genre approach to research writing were explored to document their engagement with the approach and factors influencing their engagement and to examine whether students’ writing quality improved significantly. Students’ narratives, the researcher’s reflective journals, and students’ pretest and posttest scores on the Introduction part-genres were collected and analyzed through thematic analyses and a paired samples t-test. Our findings identified facilitators and indicators of student engagement with the approach and showed that students assisted each other agentively not only in doing the activities but also in sustaining engagement in and beyond the classroom. Students attributed their sustained engagement and achievements to observing the negotiated norms, to the teaching-learning cycle of the engaging process-genre approach, and to the teacher’s kindness, patience, and professional advice. These findings highlight the significance of learning experiences and suggest that teachers should consider adopting the engaging process-genre approach to establish negotiated norms, routines, and roles to trigger and sustain students’ engagement with learning-to-write activities and writing.","author":[{"dropping-particle":"","family":"Rahimi","given":"Muhammad","non-dropping-particle":"","parse-names":false,"suffix":""},{"dropping-particle":"","family":"Zhang","given":"Lawrence Jun","non-dropping-particle":"","parse-names":false,"suffix":""}],"container-title":"Reading and Writing Quarterly","id":"ITEM-1","issue":"5","issued":{"date-parts":[["2022"]]},"page":"487-503","publisher":"Routledge","title":"Effects of an Engaging Process-Genre Approach on Student Engagement and Writing Achievements","type":"article-journal","volume":"38"},"uris":["http://www.mendeley.com/documents/?uuid=bccc207f-5ab9-4183-9983-9e41511a0b65"]}],"mendeley":{"formattedCitation":"(Rahimi &amp; Zhang, 2022)","plainTextFormattedCitation":"(Rahimi &amp; Zhang, 2022)","previouslyFormattedCitation":"(Rahimi &amp; Zhang, 2022)"},"properties":{"noteIndex":0},"schema":"https://github.com/citation-style-language/schema/raw/master/csl-citation.json"}</w:instrText>
      </w:r>
      <w:r w:rsidRPr="00E56E5C">
        <w:rPr>
          <w:rFonts w:ascii="Book Antiqua" w:eastAsia="Times New Roman" w:hAnsi="Book Antiqua" w:cs="Times New Roman"/>
          <w:snapToGrid w:val="0"/>
        </w:rPr>
        <w:fldChar w:fldCharType="separate"/>
      </w:r>
      <w:r w:rsidRPr="00E56E5C">
        <w:rPr>
          <w:rFonts w:ascii="Book Antiqua" w:eastAsia="Times New Roman" w:hAnsi="Book Antiqua" w:cs="Times New Roman"/>
          <w:noProof/>
          <w:snapToGrid w:val="0"/>
        </w:rPr>
        <w:t>(Rahimi &amp; Zhang, 2022)</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rPr>
        <w:t>.</w:t>
      </w:r>
    </w:p>
    <w:p w14:paraId="72E44355" w14:textId="77777777" w:rsidR="00E56E5C" w:rsidRPr="00E56E5C" w:rsidRDefault="00E56E5C" w:rsidP="00AA3C9E">
      <w:pPr>
        <w:pStyle w:val="BodyText"/>
        <w:ind w:left="0" w:right="-1" w:firstLine="567"/>
        <w:rPr>
          <w:rFonts w:ascii="Book Antiqua" w:eastAsia="Times New Roman" w:hAnsi="Book Antiqua" w:cs="Times New Roman"/>
          <w:snapToGrid w:val="0"/>
        </w:rPr>
      </w:pPr>
      <w:r w:rsidRPr="00E56E5C">
        <w:rPr>
          <w:rFonts w:ascii="Book Antiqua" w:eastAsia="Times New Roman" w:hAnsi="Book Antiqua" w:cs="Times New Roman"/>
          <w:snapToGrid w:val="0"/>
        </w:rPr>
        <w:t xml:space="preserve">The GBL intervention consisted of eight sessions, divided equally between Narrative and Analytical Exposition genres. Each pair of sessions corresponded to two stages of the Teaching and Learning Cycle (TLC): Building Knowledge of the Field (BKOF) and Modelling of Text (MOT) in the first two sessions, followed by Joint Construction of Text (JCOT) and Independent Construction of Text (ICOT) in the next two </w:t>
      </w:r>
      <w:r w:rsidRPr="00E56E5C">
        <w:rPr>
          <w:rFonts w:ascii="Book Antiqua" w:eastAsia="Times New Roman" w:hAnsi="Book Antiqua" w:cs="Times New Roman"/>
          <w:snapToGrid w:val="0"/>
        </w:rPr>
        <w:fldChar w:fldCharType="begin" w:fldLock="1"/>
      </w:r>
      <w:r w:rsidRPr="00E56E5C">
        <w:rPr>
          <w:rFonts w:ascii="Book Antiqua" w:eastAsia="Times New Roman" w:hAnsi="Book Antiqua" w:cs="Times New Roman"/>
          <w:snapToGrid w:val="0"/>
        </w:rPr>
        <w:instrText>ADDIN CSL_CITATION {"citationItems":[{"id":"ITEM-1","itemData":{"author":[{"dropping-particle":"","family":"Nguyen","given":"Tri Tram Anh","non-dropping-particle":"","parse-names":false,"suffix":""},{"dropping-particle":"","family":"Truong","given":"Vien","non-dropping-particle":"","parse-names":false,"suffix":""}],"id":"ITEM-1","issue":"1","issued":{"date-parts":[["2024"]]},"page":"23-30","title":"The Effects of Scaffolding in Genre-Based Writing Instructions on EFL Learners ’ Writing Performance","type":"article-journal","volume":"5"},"uris":["http://www.mendeley.com/documents/?uuid=cb0092aa-e00f-4051-a76d-26a5a9023a83"]},{"id":"ITEM-2","itemData":{"author":[{"dropping-particle":"","family":"Rusmawaty","given":"Desy","non-dropping-particle":"","parse-names":false,"suffix":""},{"dropping-particle":"","family":"Hermagustiana","given":"Istanti","non-dropping-particle":"","parse-names":false,"suffix":""},{"dropping-particle":"","family":"Hadijah","given":"Siti","non-dropping-particle":"","parse-names":false,"suffix":""}],"container-title":"CELTI","id":"ITEM-2","issued":{"date-parts":[["2023"]]},"title":"Implementing a Genre-Based Approach to Teaching Writing in Secondary Schools : An Empirical Study of Vocational School Students","type":"article-journal","volume":"3"},"uris":["http://www.mendeley.com/documents/?uuid=4c04ce3b-4692-4e72-b8de-ea331669de54"]}],"mendeley":{"formattedCitation":"(Nguyen &amp; Truong, 2024; Rusmawaty et al., 2023)","plainTextFormattedCitation":"(Nguyen &amp; Truong, 2024; Rusmawaty et al., 2023)","previouslyFormattedCitation":"(Nguyen &amp; Truong, 2024; Rusmawaty et al., 2023)"},"properties":{"noteIndex":0},"schema":"https://github.com/citation-style-language/schema/raw/master/csl-citation.json"}</w:instrText>
      </w:r>
      <w:r w:rsidRPr="00E56E5C">
        <w:rPr>
          <w:rFonts w:ascii="Book Antiqua" w:eastAsia="Times New Roman" w:hAnsi="Book Antiqua" w:cs="Times New Roman"/>
          <w:snapToGrid w:val="0"/>
        </w:rPr>
        <w:fldChar w:fldCharType="separate"/>
      </w:r>
      <w:r w:rsidRPr="00E56E5C">
        <w:rPr>
          <w:rFonts w:ascii="Book Antiqua" w:eastAsia="Times New Roman" w:hAnsi="Book Antiqua" w:cs="Times New Roman"/>
          <w:noProof/>
          <w:snapToGrid w:val="0"/>
        </w:rPr>
        <w:t>(Nguyen &amp; Truong, 2024; Rusmawaty et al., 2023)</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rPr>
        <w:t xml:space="preserve">. </w:t>
      </w:r>
      <w:r w:rsidRPr="00E56E5C">
        <w:rPr>
          <w:rFonts w:ascii="Book Antiqua" w:eastAsia="Times New Roman" w:hAnsi="Book Antiqua" w:cs="Times New Roman"/>
          <w:snapToGrid w:val="0"/>
          <w:lang w:val="en-ID"/>
        </w:rPr>
        <w:t>The process repeated for Analytical Exposition in sessions five to eight. The teacher provided explicit modelling, collaborative guidance, and formative feedback aligned with GBL principles.</w:t>
      </w:r>
    </w:p>
    <w:p w14:paraId="39F812CF" w14:textId="77777777" w:rsidR="00E56E5C" w:rsidRPr="00E56E5C" w:rsidRDefault="00E56E5C" w:rsidP="00AA3C9E">
      <w:pPr>
        <w:pStyle w:val="BodyText"/>
        <w:ind w:left="0" w:right="-1" w:firstLine="567"/>
        <w:rPr>
          <w:rFonts w:ascii="Book Antiqua" w:eastAsia="Times New Roman" w:hAnsi="Book Antiqua" w:cs="Times New Roman"/>
          <w:snapToGrid w:val="0"/>
          <w:lang w:val="en-ID"/>
        </w:rPr>
      </w:pPr>
      <w:r w:rsidRPr="00E56E5C">
        <w:rPr>
          <w:rFonts w:ascii="Book Antiqua" w:eastAsia="Times New Roman" w:hAnsi="Book Antiqua" w:cs="Times New Roman"/>
          <w:snapToGrid w:val="0"/>
        </w:rPr>
        <w:t xml:space="preserve">For data analysis, both quantitative and qualitative methods were applied. Quantitative data from pretest-posttest scores were analyzed using descriptive statistics (mean and standard deviation) and a Paired Sample T-test to determine significant differences. Normality and homogeneity tests were conducted beforehand to ensure validity. Qualitative data from the 18 selected journals were analyzed through thematic analysis following </w:t>
      </w:r>
      <w:r w:rsidRPr="00E56E5C">
        <w:rPr>
          <w:rFonts w:ascii="Book Antiqua" w:eastAsia="Times New Roman" w:hAnsi="Book Antiqua" w:cs="Times New Roman"/>
          <w:snapToGrid w:val="0"/>
        </w:rPr>
        <w:fldChar w:fldCharType="begin" w:fldLock="1"/>
      </w:r>
      <w:r w:rsidRPr="00E56E5C">
        <w:rPr>
          <w:rFonts w:ascii="Book Antiqua" w:eastAsia="Times New Roman" w:hAnsi="Book Antiqua" w:cs="Times New Roman"/>
          <w:snapToGrid w:val="0"/>
        </w:rPr>
        <w:instrText>ADDIN CSL_CITATION {"citationItems":[{"id":"ITEM-1","itemData":{"DOI":"10.1007/978-981-10-5251-4_96","ISBN":"9789811052514","abstract":"The process of integration of methods in research is not without its difficulties. In some cases, the literature does not specify the differences between triangulation, mixed methods, and integrated methods. The integration of methods in research springs from triangulation, as far as the validation process of the completed research is concerned, and converges in the use of mixed methods as a strategy to complement and expand the combination of the quantitative and qualitative methods. This chapter aims to promote integration based on the notion that it can be achieved if the researcher thinks in a holistic way from the outset of the research process. An integrated methods study first requires the researcher to consider quantitative and qualitative methods in a way that does not result in contradictions, as both methods should collaborate with and complement each other in pursuit of a common aim. This is only possible where the researcher adopts an open and creative stance and avoids extreme positions. Finally, these considerations allow us to conclude that the integration of methods in research is a form of innovation.","author":[{"dropping-particle":"","family":"Braun","given":"Virginia","non-dropping-particle":"","parse-names":false,"suffix":""},{"dropping-particle":"","family":"Clarke","given":"Victoria","non-dropping-particle":"","parse-names":false,"suffix":""},{"dropping-particle":"","family":"Hayfield","given":"Nikki","non-dropping-particle":"","parse-names":false,"suffix":""},{"dropping-particle":"","family":"Terry","given":"Gareth","non-dropping-particle":"","parse-names":false,"suffix":""}],"chapter-number":"48","container-title":"Handbook of Research Methods in Health Social Sciences","id":"ITEM-1","issued":{"date-parts":[["2019"]]},"page":"843-860","publisher":"Springer","publisher-place":"Singapore","title":"Thematic Analysis","type":"chapter"},"uris":["http://www.mendeley.com/documents/?uuid=c71eaa15-3c6f-4e70-8268-015abc8433a1"]}],"mendeley":{"formattedCitation":"(Braun et al., 2019)","manualFormatting":"Braun et al. (2019)","plainTextFormattedCitation":"(Braun et al., 2019)","previouslyFormattedCitation":"(Braun et al., 2019)"},"properties":{"noteIndex":0},"schema":"https://github.com/citation-style-language/schema/raw/master/csl-citation.json"}</w:instrText>
      </w:r>
      <w:r w:rsidRPr="00E56E5C">
        <w:rPr>
          <w:rFonts w:ascii="Book Antiqua" w:eastAsia="Times New Roman" w:hAnsi="Book Antiqua" w:cs="Times New Roman"/>
          <w:snapToGrid w:val="0"/>
        </w:rPr>
        <w:fldChar w:fldCharType="separate"/>
      </w:r>
      <w:r w:rsidRPr="00E56E5C">
        <w:rPr>
          <w:rFonts w:ascii="Book Antiqua" w:eastAsia="Times New Roman" w:hAnsi="Book Antiqua" w:cs="Times New Roman"/>
          <w:noProof/>
          <w:snapToGrid w:val="0"/>
        </w:rPr>
        <w:t>Braun et al. (2019)</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rPr>
        <w:t xml:space="preserve">, identifying and categorizing patterns reflecting students’ learning experiences, including genre awareness, </w:t>
      </w:r>
      <w:r w:rsidRPr="00E56E5C">
        <w:rPr>
          <w:rFonts w:ascii="Book Antiqua" w:eastAsia="Times New Roman" w:hAnsi="Book Antiqua" w:cs="Times New Roman"/>
          <w:snapToGrid w:val="0"/>
        </w:rPr>
        <w:lastRenderedPageBreak/>
        <w:t xml:space="preserve">writing confidence, collaboration, and linguistic challenges. </w:t>
      </w:r>
      <w:r w:rsidRPr="00E56E5C">
        <w:rPr>
          <w:rFonts w:ascii="Book Antiqua" w:eastAsia="Times New Roman" w:hAnsi="Book Antiqua" w:cs="Times New Roman"/>
          <w:snapToGrid w:val="0"/>
          <w:lang w:val="en-ID"/>
        </w:rPr>
        <w:t>Integrating both datasets provided comprehensive interpretation of how GBL influenced writing development as both measurable outcome and learning process.</w:t>
      </w:r>
    </w:p>
    <w:bookmarkEnd w:id="1"/>
    <w:p w14:paraId="3C2AF677" w14:textId="77777777" w:rsidR="001C61EC" w:rsidRPr="004D020E" w:rsidRDefault="001C61EC" w:rsidP="00AA3C9E">
      <w:pPr>
        <w:pStyle w:val="BodyText"/>
        <w:ind w:left="0" w:right="-1" w:firstLine="567"/>
        <w:rPr>
          <w:rFonts w:ascii="Book Antiqua" w:hAnsi="Book Antiqua" w:cstheme="majorBidi"/>
        </w:rPr>
      </w:pPr>
    </w:p>
    <w:p w14:paraId="573DFBAF" w14:textId="77777777" w:rsidR="00837BDA" w:rsidRPr="004D020E" w:rsidRDefault="00837BDA" w:rsidP="00AA3C9E">
      <w:pPr>
        <w:pStyle w:val="Heading2"/>
        <w:spacing w:line="240" w:lineRule="auto"/>
        <w:ind w:left="0"/>
        <w:rPr>
          <w:rFonts w:eastAsia="Times New Roman"/>
        </w:rPr>
      </w:pPr>
      <w:r w:rsidRPr="004D020E">
        <w:t>FINDINGS AND DISCUSSION</w:t>
      </w:r>
    </w:p>
    <w:p w14:paraId="30F3E2A0" w14:textId="77777777" w:rsidR="00E56E5C" w:rsidRPr="00B63800" w:rsidRDefault="00E56E5C" w:rsidP="00AA3C9E">
      <w:pPr>
        <w:ind w:hanging="2"/>
        <w:jc w:val="both"/>
        <w:rPr>
          <w:rFonts w:ascii="Book Antiqua" w:hAnsi="Book Antiqua"/>
          <w:b/>
        </w:rPr>
      </w:pPr>
      <w:bookmarkStart w:id="2" w:name="_Toc207775536"/>
      <w:bookmarkStart w:id="3" w:name="_Hlk215211683"/>
      <w:r w:rsidRPr="00B63800">
        <w:rPr>
          <w:rFonts w:ascii="Book Antiqua" w:hAnsi="Book Antiqua"/>
          <w:b/>
        </w:rPr>
        <w:t>Students' Writing Improvement Through the Implementation of Genre-Based Learning</w:t>
      </w:r>
      <w:bookmarkEnd w:id="2"/>
    </w:p>
    <w:p w14:paraId="1749E174" w14:textId="77777777" w:rsidR="00E56E5C" w:rsidRPr="00E56E5C" w:rsidRDefault="00E56E5C" w:rsidP="00AA3C9E">
      <w:pPr>
        <w:ind w:firstLine="720"/>
        <w:jc w:val="both"/>
        <w:rPr>
          <w:rFonts w:ascii="Book Antiqua" w:hAnsi="Book Antiqua"/>
          <w:lang w:val="en-ID"/>
        </w:rPr>
      </w:pPr>
      <w:r w:rsidRPr="00E56E5C">
        <w:rPr>
          <w:rFonts w:ascii="Book Antiqua" w:hAnsi="Book Antiqua"/>
          <w:lang w:val="en-ID"/>
        </w:rPr>
        <w:t>The quantitative analysis examined the effectiveness of Genre-Based Learning (GBL) in enhancing students' writing abilities through pre-test and post-test comparisons. Descriptive statistics revealed that students demonstrated considerable improvement in their writing performance following the eight-session GBL intervention. The pre-test scores ranged from 50 to 87 points (M = 72.94, SD = 8.25), while post-test scores showed a notable increase, ranging from 66 to 95 points (M = 81.25, SD = 7.85). This represents an average improvement of 8.31 points per student, indicating that the GBL intervention had a positive impact on students' writing abilities across the entire class.</w:t>
      </w:r>
    </w:p>
    <w:p w14:paraId="085AE401" w14:textId="77777777" w:rsidR="00E56E5C" w:rsidRPr="00B63800" w:rsidRDefault="00E56E5C" w:rsidP="00AA3C9E">
      <w:pPr>
        <w:ind w:hanging="2"/>
        <w:jc w:val="center"/>
        <w:rPr>
          <w:rFonts w:ascii="Book Antiqua" w:hAnsi="Book Antiqua"/>
          <w:sz w:val="20"/>
          <w:szCs w:val="20"/>
        </w:rPr>
      </w:pPr>
      <w:r w:rsidRPr="00B63800">
        <w:rPr>
          <w:rFonts w:ascii="Book Antiqua" w:hAnsi="Book Antiqua"/>
          <w:bCs/>
          <w:sz w:val="20"/>
          <w:szCs w:val="20"/>
        </w:rPr>
        <w:t>Table 1. Descriptive Statistics for Pre-test and Post-test Scores</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379"/>
        <w:gridCol w:w="1050"/>
        <w:gridCol w:w="1249"/>
        <w:gridCol w:w="1760"/>
        <w:gridCol w:w="1813"/>
        <w:gridCol w:w="1154"/>
        <w:gridCol w:w="1097"/>
      </w:tblGrid>
      <w:tr w:rsidR="00E56E5C" w:rsidRPr="00B63800" w14:paraId="318F84FB" w14:textId="77777777" w:rsidTr="00B63800">
        <w:trPr>
          <w:jc w:val="center"/>
        </w:trPr>
        <w:tc>
          <w:tcPr>
            <w:tcW w:w="726" w:type="pct"/>
            <w:vAlign w:val="center"/>
          </w:tcPr>
          <w:p w14:paraId="21E9AB12" w14:textId="77777777" w:rsidR="00E56E5C" w:rsidRPr="00B63800" w:rsidRDefault="00E56E5C" w:rsidP="00AA3C9E">
            <w:pPr>
              <w:ind w:hanging="2"/>
              <w:jc w:val="both"/>
              <w:rPr>
                <w:rFonts w:ascii="Book Antiqua" w:hAnsi="Book Antiqua"/>
                <w:bCs/>
                <w:sz w:val="18"/>
                <w:szCs w:val="18"/>
              </w:rPr>
            </w:pPr>
            <w:r w:rsidRPr="00B63800">
              <w:rPr>
                <w:rFonts w:ascii="Book Antiqua" w:hAnsi="Book Antiqua"/>
                <w:bCs/>
                <w:sz w:val="18"/>
                <w:szCs w:val="18"/>
              </w:rPr>
              <w:t>Assessment</w:t>
            </w:r>
          </w:p>
        </w:tc>
        <w:tc>
          <w:tcPr>
            <w:tcW w:w="553" w:type="pct"/>
            <w:vAlign w:val="center"/>
          </w:tcPr>
          <w:p w14:paraId="1C548791" w14:textId="77777777" w:rsidR="00E56E5C" w:rsidRPr="00B63800" w:rsidRDefault="00E56E5C" w:rsidP="00AA3C9E">
            <w:pPr>
              <w:ind w:hanging="2"/>
              <w:jc w:val="both"/>
              <w:rPr>
                <w:rFonts w:ascii="Book Antiqua" w:hAnsi="Book Antiqua"/>
                <w:bCs/>
                <w:sz w:val="18"/>
                <w:szCs w:val="18"/>
              </w:rPr>
            </w:pPr>
            <w:r w:rsidRPr="00B63800">
              <w:rPr>
                <w:rFonts w:ascii="Book Antiqua" w:hAnsi="Book Antiqua"/>
                <w:bCs/>
                <w:sz w:val="18"/>
                <w:szCs w:val="18"/>
              </w:rPr>
              <w:t>N</w:t>
            </w:r>
          </w:p>
        </w:tc>
        <w:tc>
          <w:tcPr>
            <w:tcW w:w="657" w:type="pct"/>
            <w:vAlign w:val="center"/>
          </w:tcPr>
          <w:p w14:paraId="71E177BA" w14:textId="77777777" w:rsidR="00E56E5C" w:rsidRPr="00B63800" w:rsidRDefault="00E56E5C" w:rsidP="00AA3C9E">
            <w:pPr>
              <w:ind w:hanging="2"/>
              <w:jc w:val="both"/>
              <w:rPr>
                <w:rFonts w:ascii="Book Antiqua" w:hAnsi="Book Antiqua"/>
                <w:bCs/>
                <w:sz w:val="18"/>
                <w:szCs w:val="18"/>
              </w:rPr>
            </w:pPr>
            <w:r w:rsidRPr="00B63800">
              <w:rPr>
                <w:rFonts w:ascii="Book Antiqua" w:hAnsi="Book Antiqua"/>
                <w:bCs/>
                <w:sz w:val="18"/>
                <w:szCs w:val="18"/>
              </w:rPr>
              <w:t>Mean</w:t>
            </w:r>
          </w:p>
        </w:tc>
        <w:tc>
          <w:tcPr>
            <w:tcW w:w="926" w:type="pct"/>
            <w:vAlign w:val="center"/>
          </w:tcPr>
          <w:p w14:paraId="71BB014B" w14:textId="77777777" w:rsidR="00E56E5C" w:rsidRPr="00B63800" w:rsidRDefault="00E56E5C" w:rsidP="00AA3C9E">
            <w:pPr>
              <w:ind w:hanging="2"/>
              <w:jc w:val="both"/>
              <w:rPr>
                <w:rFonts w:ascii="Book Antiqua" w:hAnsi="Book Antiqua"/>
                <w:bCs/>
                <w:sz w:val="18"/>
                <w:szCs w:val="18"/>
              </w:rPr>
            </w:pPr>
            <w:r w:rsidRPr="00B63800">
              <w:rPr>
                <w:rFonts w:ascii="Book Antiqua" w:hAnsi="Book Antiqua"/>
                <w:bCs/>
                <w:sz w:val="18"/>
                <w:szCs w:val="18"/>
              </w:rPr>
              <w:t>Std. Deviation</w:t>
            </w:r>
          </w:p>
        </w:tc>
        <w:tc>
          <w:tcPr>
            <w:tcW w:w="954" w:type="pct"/>
            <w:vAlign w:val="center"/>
          </w:tcPr>
          <w:p w14:paraId="2E2D9BA6" w14:textId="77777777" w:rsidR="00E56E5C" w:rsidRPr="00B63800" w:rsidRDefault="00E56E5C" w:rsidP="00AA3C9E">
            <w:pPr>
              <w:ind w:hanging="2"/>
              <w:jc w:val="both"/>
              <w:rPr>
                <w:rFonts w:ascii="Book Antiqua" w:hAnsi="Book Antiqua"/>
                <w:bCs/>
                <w:sz w:val="18"/>
                <w:szCs w:val="18"/>
              </w:rPr>
            </w:pPr>
            <w:r w:rsidRPr="00B63800">
              <w:rPr>
                <w:rFonts w:ascii="Book Antiqua" w:hAnsi="Book Antiqua"/>
                <w:bCs/>
                <w:sz w:val="18"/>
                <w:szCs w:val="18"/>
              </w:rPr>
              <w:t>Std. Error Mean</w:t>
            </w:r>
          </w:p>
        </w:tc>
        <w:tc>
          <w:tcPr>
            <w:tcW w:w="607" w:type="pct"/>
            <w:vAlign w:val="center"/>
          </w:tcPr>
          <w:p w14:paraId="26B8FD75" w14:textId="77777777" w:rsidR="00E56E5C" w:rsidRPr="00B63800" w:rsidRDefault="00E56E5C" w:rsidP="00AA3C9E">
            <w:pPr>
              <w:ind w:hanging="2"/>
              <w:jc w:val="both"/>
              <w:rPr>
                <w:rFonts w:ascii="Book Antiqua" w:hAnsi="Book Antiqua"/>
                <w:bCs/>
                <w:sz w:val="18"/>
                <w:szCs w:val="18"/>
              </w:rPr>
            </w:pPr>
            <w:r w:rsidRPr="00B63800">
              <w:rPr>
                <w:rFonts w:ascii="Book Antiqua" w:hAnsi="Book Antiqua"/>
                <w:bCs/>
                <w:sz w:val="18"/>
                <w:szCs w:val="18"/>
              </w:rPr>
              <w:t>Minimum</w:t>
            </w:r>
          </w:p>
        </w:tc>
        <w:tc>
          <w:tcPr>
            <w:tcW w:w="577" w:type="pct"/>
            <w:vAlign w:val="center"/>
          </w:tcPr>
          <w:p w14:paraId="21E0364A" w14:textId="77777777" w:rsidR="00E56E5C" w:rsidRPr="00B63800" w:rsidRDefault="00E56E5C" w:rsidP="00AA3C9E">
            <w:pPr>
              <w:ind w:hanging="2"/>
              <w:jc w:val="both"/>
              <w:rPr>
                <w:rFonts w:ascii="Book Antiqua" w:hAnsi="Book Antiqua"/>
                <w:bCs/>
                <w:sz w:val="18"/>
                <w:szCs w:val="18"/>
              </w:rPr>
            </w:pPr>
            <w:r w:rsidRPr="00B63800">
              <w:rPr>
                <w:rFonts w:ascii="Book Antiqua" w:hAnsi="Book Antiqua"/>
                <w:bCs/>
                <w:sz w:val="18"/>
                <w:szCs w:val="18"/>
              </w:rPr>
              <w:t>Maximum</w:t>
            </w:r>
          </w:p>
        </w:tc>
      </w:tr>
      <w:tr w:rsidR="00E56E5C" w:rsidRPr="00B63800" w14:paraId="5FE3ED0D" w14:textId="77777777" w:rsidTr="00B63800">
        <w:trPr>
          <w:jc w:val="center"/>
        </w:trPr>
        <w:tc>
          <w:tcPr>
            <w:tcW w:w="726" w:type="pct"/>
            <w:vAlign w:val="center"/>
          </w:tcPr>
          <w:p w14:paraId="69ED71B0"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Pre-test</w:t>
            </w:r>
          </w:p>
        </w:tc>
        <w:tc>
          <w:tcPr>
            <w:tcW w:w="553" w:type="pct"/>
            <w:vAlign w:val="center"/>
          </w:tcPr>
          <w:p w14:paraId="552F6B57"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32</w:t>
            </w:r>
          </w:p>
        </w:tc>
        <w:tc>
          <w:tcPr>
            <w:tcW w:w="657" w:type="pct"/>
            <w:vAlign w:val="center"/>
          </w:tcPr>
          <w:p w14:paraId="1735D2DB"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72.94</w:t>
            </w:r>
          </w:p>
        </w:tc>
        <w:tc>
          <w:tcPr>
            <w:tcW w:w="926" w:type="pct"/>
            <w:vAlign w:val="center"/>
          </w:tcPr>
          <w:p w14:paraId="06E6E4C4"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8.25</w:t>
            </w:r>
          </w:p>
        </w:tc>
        <w:tc>
          <w:tcPr>
            <w:tcW w:w="954" w:type="pct"/>
            <w:vAlign w:val="center"/>
          </w:tcPr>
          <w:p w14:paraId="62E2F86F"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1.46</w:t>
            </w:r>
          </w:p>
        </w:tc>
        <w:tc>
          <w:tcPr>
            <w:tcW w:w="607" w:type="pct"/>
            <w:vAlign w:val="center"/>
          </w:tcPr>
          <w:p w14:paraId="3861B43C"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50</w:t>
            </w:r>
          </w:p>
        </w:tc>
        <w:tc>
          <w:tcPr>
            <w:tcW w:w="577" w:type="pct"/>
            <w:vAlign w:val="center"/>
          </w:tcPr>
          <w:p w14:paraId="174C2995"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87</w:t>
            </w:r>
          </w:p>
        </w:tc>
      </w:tr>
      <w:tr w:rsidR="00E56E5C" w:rsidRPr="00B63800" w14:paraId="2515BCB2" w14:textId="77777777" w:rsidTr="00B63800">
        <w:trPr>
          <w:jc w:val="center"/>
        </w:trPr>
        <w:tc>
          <w:tcPr>
            <w:tcW w:w="726" w:type="pct"/>
            <w:vAlign w:val="center"/>
          </w:tcPr>
          <w:p w14:paraId="460A0734"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Post-test</w:t>
            </w:r>
          </w:p>
        </w:tc>
        <w:tc>
          <w:tcPr>
            <w:tcW w:w="553" w:type="pct"/>
            <w:vAlign w:val="center"/>
          </w:tcPr>
          <w:p w14:paraId="09C33CEC"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32</w:t>
            </w:r>
          </w:p>
        </w:tc>
        <w:tc>
          <w:tcPr>
            <w:tcW w:w="657" w:type="pct"/>
            <w:vAlign w:val="center"/>
          </w:tcPr>
          <w:p w14:paraId="2204D3D9"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81.25</w:t>
            </w:r>
          </w:p>
        </w:tc>
        <w:tc>
          <w:tcPr>
            <w:tcW w:w="926" w:type="pct"/>
            <w:vAlign w:val="center"/>
          </w:tcPr>
          <w:p w14:paraId="2E3FE275"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7.85</w:t>
            </w:r>
          </w:p>
        </w:tc>
        <w:tc>
          <w:tcPr>
            <w:tcW w:w="954" w:type="pct"/>
            <w:vAlign w:val="center"/>
          </w:tcPr>
          <w:p w14:paraId="63DF65F0"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1.39</w:t>
            </w:r>
          </w:p>
        </w:tc>
        <w:tc>
          <w:tcPr>
            <w:tcW w:w="607" w:type="pct"/>
            <w:vAlign w:val="center"/>
          </w:tcPr>
          <w:p w14:paraId="0C569450"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66</w:t>
            </w:r>
          </w:p>
        </w:tc>
        <w:tc>
          <w:tcPr>
            <w:tcW w:w="577" w:type="pct"/>
            <w:vAlign w:val="center"/>
          </w:tcPr>
          <w:p w14:paraId="708478A8"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95</w:t>
            </w:r>
          </w:p>
        </w:tc>
      </w:tr>
    </w:tbl>
    <w:p w14:paraId="4DF4AF49" w14:textId="77777777" w:rsidR="00E56E5C" w:rsidRPr="00E56E5C" w:rsidRDefault="00E56E5C" w:rsidP="00AA3C9E">
      <w:pPr>
        <w:ind w:firstLine="720"/>
        <w:jc w:val="both"/>
        <w:rPr>
          <w:rFonts w:ascii="Book Antiqua" w:hAnsi="Book Antiqua"/>
          <w:lang w:val="en-ID"/>
        </w:rPr>
      </w:pPr>
      <w:r w:rsidRPr="00E56E5C">
        <w:rPr>
          <w:rFonts w:ascii="Book Antiqua" w:hAnsi="Book Antiqua"/>
          <w:lang w:val="en-ID"/>
        </w:rPr>
        <w:t>The distribution of learning outcomes was examined through normality testing to determine the appropriate statistical procedures for inferential analysis. The Shapiro-Wilk test, which is most suitable for sample sizes under 50 participants, indicated that the combined learning outcome data was normally distributed (Statistic = .983, df = 64, p = .540). Since the p-value (.540) exceeded the significance level of .05, the assumption of normality was satisfied, supporting the use of parametric statistical tests for further analysis.</w:t>
      </w:r>
    </w:p>
    <w:p w14:paraId="3EF56D52" w14:textId="77777777" w:rsidR="00E56E5C" w:rsidRPr="00B63800" w:rsidRDefault="00E56E5C" w:rsidP="00AA3C9E">
      <w:pPr>
        <w:ind w:hanging="2"/>
        <w:jc w:val="center"/>
        <w:rPr>
          <w:rFonts w:ascii="Book Antiqua" w:hAnsi="Book Antiqua"/>
          <w:sz w:val="20"/>
          <w:szCs w:val="20"/>
        </w:rPr>
      </w:pPr>
      <w:r w:rsidRPr="00B63800">
        <w:rPr>
          <w:rFonts w:ascii="Book Antiqua" w:hAnsi="Book Antiqua"/>
          <w:bCs/>
          <w:sz w:val="20"/>
          <w:szCs w:val="20"/>
        </w:rPr>
        <w:t>Table 2. Tests of Normality</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4655"/>
        <w:gridCol w:w="2123"/>
        <w:gridCol w:w="1133"/>
        <w:gridCol w:w="1591"/>
      </w:tblGrid>
      <w:tr w:rsidR="00E56E5C" w:rsidRPr="00B63800" w14:paraId="64B09E3F" w14:textId="77777777" w:rsidTr="00B63800">
        <w:trPr>
          <w:trHeight w:val="302"/>
          <w:jc w:val="center"/>
        </w:trPr>
        <w:tc>
          <w:tcPr>
            <w:tcW w:w="2450" w:type="pct"/>
            <w:vAlign w:val="center"/>
          </w:tcPr>
          <w:p w14:paraId="686FA88C" w14:textId="77777777" w:rsidR="00E56E5C" w:rsidRPr="00B63800" w:rsidRDefault="00E56E5C" w:rsidP="00AA3C9E">
            <w:pPr>
              <w:ind w:hanging="2"/>
              <w:jc w:val="both"/>
              <w:rPr>
                <w:rFonts w:ascii="Book Antiqua" w:hAnsi="Book Antiqua"/>
                <w:bCs/>
                <w:sz w:val="18"/>
                <w:szCs w:val="18"/>
              </w:rPr>
            </w:pPr>
            <w:r w:rsidRPr="00B63800">
              <w:rPr>
                <w:rFonts w:ascii="Book Antiqua" w:hAnsi="Book Antiqua"/>
                <w:bCs/>
                <w:sz w:val="18"/>
                <w:szCs w:val="18"/>
              </w:rPr>
              <w:t>Test</w:t>
            </w:r>
          </w:p>
        </w:tc>
        <w:tc>
          <w:tcPr>
            <w:tcW w:w="1117" w:type="pct"/>
            <w:vAlign w:val="center"/>
          </w:tcPr>
          <w:p w14:paraId="1EA1E0D2" w14:textId="77777777" w:rsidR="00E56E5C" w:rsidRPr="00B63800" w:rsidRDefault="00E56E5C" w:rsidP="00AA3C9E">
            <w:pPr>
              <w:ind w:hanging="2"/>
              <w:jc w:val="both"/>
              <w:rPr>
                <w:rFonts w:ascii="Book Antiqua" w:hAnsi="Book Antiqua"/>
                <w:bCs/>
                <w:sz w:val="18"/>
                <w:szCs w:val="18"/>
              </w:rPr>
            </w:pPr>
            <w:r w:rsidRPr="00B63800">
              <w:rPr>
                <w:rFonts w:ascii="Book Antiqua" w:hAnsi="Book Antiqua"/>
                <w:bCs/>
                <w:sz w:val="18"/>
                <w:szCs w:val="18"/>
              </w:rPr>
              <w:t>Statistic</w:t>
            </w:r>
          </w:p>
        </w:tc>
        <w:tc>
          <w:tcPr>
            <w:tcW w:w="596" w:type="pct"/>
            <w:vAlign w:val="center"/>
          </w:tcPr>
          <w:p w14:paraId="433AA996" w14:textId="77777777" w:rsidR="00E56E5C" w:rsidRPr="00B63800" w:rsidRDefault="00E56E5C" w:rsidP="00AA3C9E">
            <w:pPr>
              <w:ind w:hanging="2"/>
              <w:jc w:val="both"/>
              <w:rPr>
                <w:rFonts w:ascii="Book Antiqua" w:hAnsi="Book Antiqua"/>
                <w:bCs/>
                <w:sz w:val="18"/>
                <w:szCs w:val="18"/>
              </w:rPr>
            </w:pPr>
            <w:r w:rsidRPr="00B63800">
              <w:rPr>
                <w:rFonts w:ascii="Book Antiqua" w:hAnsi="Book Antiqua"/>
                <w:bCs/>
                <w:sz w:val="18"/>
                <w:szCs w:val="18"/>
              </w:rPr>
              <w:t>df</w:t>
            </w:r>
          </w:p>
        </w:tc>
        <w:tc>
          <w:tcPr>
            <w:tcW w:w="838" w:type="pct"/>
            <w:vAlign w:val="center"/>
          </w:tcPr>
          <w:p w14:paraId="3C88BC67" w14:textId="77777777" w:rsidR="00E56E5C" w:rsidRPr="00B63800" w:rsidRDefault="00E56E5C" w:rsidP="00AA3C9E">
            <w:pPr>
              <w:ind w:hanging="2"/>
              <w:jc w:val="both"/>
              <w:rPr>
                <w:rFonts w:ascii="Book Antiqua" w:hAnsi="Book Antiqua"/>
                <w:bCs/>
                <w:sz w:val="18"/>
                <w:szCs w:val="18"/>
              </w:rPr>
            </w:pPr>
            <w:r w:rsidRPr="00B63800">
              <w:rPr>
                <w:rFonts w:ascii="Book Antiqua" w:hAnsi="Book Antiqua"/>
                <w:bCs/>
                <w:sz w:val="18"/>
                <w:szCs w:val="18"/>
              </w:rPr>
              <w:t>Sig.</w:t>
            </w:r>
          </w:p>
        </w:tc>
      </w:tr>
      <w:tr w:rsidR="00E56E5C" w:rsidRPr="00B63800" w14:paraId="673DF7F4" w14:textId="77777777" w:rsidTr="00B63800">
        <w:trPr>
          <w:trHeight w:val="302"/>
          <w:jc w:val="center"/>
        </w:trPr>
        <w:tc>
          <w:tcPr>
            <w:tcW w:w="2450" w:type="pct"/>
            <w:vAlign w:val="center"/>
          </w:tcPr>
          <w:p w14:paraId="66B3C721"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Kolmogorov-Smirnov</w:t>
            </w:r>
          </w:p>
        </w:tc>
        <w:tc>
          <w:tcPr>
            <w:tcW w:w="1117" w:type="pct"/>
            <w:vAlign w:val="center"/>
          </w:tcPr>
          <w:p w14:paraId="19EB1A94"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.072</w:t>
            </w:r>
          </w:p>
        </w:tc>
        <w:tc>
          <w:tcPr>
            <w:tcW w:w="596" w:type="pct"/>
            <w:vAlign w:val="center"/>
          </w:tcPr>
          <w:p w14:paraId="6B674E38"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64</w:t>
            </w:r>
          </w:p>
        </w:tc>
        <w:tc>
          <w:tcPr>
            <w:tcW w:w="838" w:type="pct"/>
            <w:vAlign w:val="center"/>
          </w:tcPr>
          <w:p w14:paraId="7530ABDB"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.200*</w:t>
            </w:r>
          </w:p>
        </w:tc>
      </w:tr>
      <w:tr w:rsidR="00E56E5C" w:rsidRPr="00B63800" w14:paraId="4309DBDD" w14:textId="77777777" w:rsidTr="00B63800">
        <w:trPr>
          <w:trHeight w:val="310"/>
          <w:jc w:val="center"/>
        </w:trPr>
        <w:tc>
          <w:tcPr>
            <w:tcW w:w="2450" w:type="pct"/>
            <w:vAlign w:val="center"/>
          </w:tcPr>
          <w:p w14:paraId="4F5E2E2C"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Shapiro-Wilk</w:t>
            </w:r>
          </w:p>
        </w:tc>
        <w:tc>
          <w:tcPr>
            <w:tcW w:w="1117" w:type="pct"/>
            <w:vAlign w:val="center"/>
          </w:tcPr>
          <w:p w14:paraId="6B1E225A"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.983</w:t>
            </w:r>
          </w:p>
        </w:tc>
        <w:tc>
          <w:tcPr>
            <w:tcW w:w="596" w:type="pct"/>
            <w:vAlign w:val="center"/>
          </w:tcPr>
          <w:p w14:paraId="7E18C4C3"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64</w:t>
            </w:r>
          </w:p>
        </w:tc>
        <w:tc>
          <w:tcPr>
            <w:tcW w:w="838" w:type="pct"/>
            <w:vAlign w:val="center"/>
          </w:tcPr>
          <w:p w14:paraId="1741669A" w14:textId="77777777" w:rsidR="00E56E5C" w:rsidRPr="00B63800" w:rsidRDefault="00E56E5C" w:rsidP="00AA3C9E">
            <w:pPr>
              <w:ind w:hanging="2"/>
              <w:jc w:val="both"/>
              <w:rPr>
                <w:rFonts w:ascii="Book Antiqua" w:hAnsi="Book Antiqua"/>
                <w:sz w:val="18"/>
                <w:szCs w:val="18"/>
              </w:rPr>
            </w:pPr>
            <w:r w:rsidRPr="00B63800">
              <w:rPr>
                <w:rFonts w:ascii="Book Antiqua" w:hAnsi="Book Antiqua"/>
                <w:sz w:val="18"/>
                <w:szCs w:val="18"/>
              </w:rPr>
              <w:t>.540</w:t>
            </w:r>
          </w:p>
        </w:tc>
      </w:tr>
    </w:tbl>
    <w:p w14:paraId="6C4496C8" w14:textId="77777777" w:rsidR="00E56E5C" w:rsidRPr="00E56E5C" w:rsidRDefault="00E56E5C" w:rsidP="00AA3C9E">
      <w:pPr>
        <w:ind w:hanging="2"/>
        <w:jc w:val="both"/>
        <w:rPr>
          <w:rFonts w:ascii="Book Antiqua" w:hAnsi="Book Antiqua"/>
          <w:lang w:val="en-ID"/>
        </w:rPr>
      </w:pPr>
      <w:r w:rsidRPr="00E56E5C">
        <w:rPr>
          <w:rFonts w:ascii="Book Antiqua" w:hAnsi="Book Antiqua"/>
          <w:lang w:val="en-ID"/>
        </w:rPr>
        <w:t>*This is a lower bound of the true significance.</w:t>
      </w:r>
    </w:p>
    <w:p w14:paraId="1E596D45" w14:textId="77777777" w:rsidR="00E56E5C" w:rsidRPr="00E56E5C" w:rsidRDefault="00E56E5C" w:rsidP="00AA3C9E">
      <w:pPr>
        <w:ind w:firstLine="720"/>
        <w:jc w:val="both"/>
        <w:rPr>
          <w:rFonts w:ascii="Book Antiqua" w:hAnsi="Book Antiqua"/>
          <w:lang w:val="en-ID"/>
        </w:rPr>
      </w:pPr>
      <w:r w:rsidRPr="00E56E5C">
        <w:rPr>
          <w:rFonts w:ascii="Book Antiqua" w:hAnsi="Book Antiqua"/>
          <w:lang w:val="en-ID"/>
        </w:rPr>
        <w:t>A paired samples t-test was conducted to determine whether the observed improvement in writing scores was statistically significant. The analysis revealed a strong positive correlation between pre-test and post-test scores (r = .831, p &lt; .001), indicating consistency in students' relative performance while demonstrating overall improvement. The paired samples t-test yielded highly significant results (t = -10.019, df = 31, p &lt; .001), confirming that students' post-test writing performance was significantly higher than their pre-test performance.</w:t>
      </w:r>
    </w:p>
    <w:p w14:paraId="67C1B838" w14:textId="77777777" w:rsidR="00E56E5C" w:rsidRPr="003978E8" w:rsidRDefault="00E56E5C" w:rsidP="00AA3C9E">
      <w:pPr>
        <w:ind w:hanging="2"/>
        <w:jc w:val="center"/>
        <w:rPr>
          <w:rFonts w:ascii="Book Antiqua" w:hAnsi="Book Antiqua"/>
          <w:bCs/>
          <w:sz w:val="18"/>
          <w:szCs w:val="18"/>
        </w:rPr>
      </w:pPr>
      <w:r w:rsidRPr="003978E8">
        <w:rPr>
          <w:rFonts w:ascii="Book Antiqua" w:hAnsi="Book Antiqua"/>
          <w:bCs/>
          <w:sz w:val="18"/>
          <w:szCs w:val="18"/>
        </w:rPr>
        <w:t>Table 3. Paired Samples Correlations</w:t>
      </w:r>
    </w:p>
    <w:tbl>
      <w:tblPr>
        <w:tblStyle w:val="TableGrid"/>
        <w:tblW w:w="5000" w:type="pct"/>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48"/>
        <w:gridCol w:w="1135"/>
        <w:gridCol w:w="2780"/>
        <w:gridCol w:w="1439"/>
      </w:tblGrid>
      <w:tr w:rsidR="00E56E5C" w:rsidRPr="003978E8" w14:paraId="217492DF" w14:textId="77777777" w:rsidTr="003978E8">
        <w:trPr>
          <w:jc w:val="center"/>
        </w:trPr>
        <w:tc>
          <w:tcPr>
            <w:tcW w:w="2182" w:type="pct"/>
            <w:vAlign w:val="center"/>
          </w:tcPr>
          <w:p w14:paraId="0DC5397A" w14:textId="77777777" w:rsidR="00E56E5C" w:rsidRPr="003978E8" w:rsidRDefault="00E56E5C" w:rsidP="00AA3C9E">
            <w:pPr>
              <w:ind w:hanging="2"/>
              <w:jc w:val="both"/>
              <w:rPr>
                <w:rFonts w:ascii="Book Antiqua" w:hAnsi="Book Antiqua"/>
                <w:bCs/>
                <w:sz w:val="18"/>
                <w:szCs w:val="18"/>
              </w:rPr>
            </w:pPr>
            <w:r w:rsidRPr="003978E8">
              <w:rPr>
                <w:rFonts w:ascii="Book Antiqua" w:hAnsi="Book Antiqua"/>
                <w:bCs/>
                <w:sz w:val="18"/>
                <w:szCs w:val="18"/>
              </w:rPr>
              <w:t>Pair</w:t>
            </w:r>
          </w:p>
        </w:tc>
        <w:tc>
          <w:tcPr>
            <w:tcW w:w="597" w:type="pct"/>
            <w:vAlign w:val="center"/>
          </w:tcPr>
          <w:p w14:paraId="623ABDD5" w14:textId="77777777" w:rsidR="00E56E5C" w:rsidRPr="003978E8" w:rsidRDefault="00E56E5C" w:rsidP="00AA3C9E">
            <w:pPr>
              <w:ind w:hanging="2"/>
              <w:jc w:val="both"/>
              <w:rPr>
                <w:rFonts w:ascii="Book Antiqua" w:hAnsi="Book Antiqua"/>
                <w:bCs/>
                <w:sz w:val="18"/>
                <w:szCs w:val="18"/>
              </w:rPr>
            </w:pPr>
            <w:r w:rsidRPr="003978E8">
              <w:rPr>
                <w:rFonts w:ascii="Book Antiqua" w:hAnsi="Book Antiqua"/>
                <w:bCs/>
                <w:sz w:val="18"/>
                <w:szCs w:val="18"/>
              </w:rPr>
              <w:t>N</w:t>
            </w:r>
          </w:p>
        </w:tc>
        <w:tc>
          <w:tcPr>
            <w:tcW w:w="1463" w:type="pct"/>
            <w:vAlign w:val="center"/>
          </w:tcPr>
          <w:p w14:paraId="02917D48" w14:textId="77777777" w:rsidR="00E56E5C" w:rsidRPr="003978E8" w:rsidRDefault="00E56E5C" w:rsidP="00AA3C9E">
            <w:pPr>
              <w:ind w:hanging="2"/>
              <w:jc w:val="both"/>
              <w:rPr>
                <w:rFonts w:ascii="Book Antiqua" w:hAnsi="Book Antiqua"/>
                <w:bCs/>
                <w:sz w:val="18"/>
                <w:szCs w:val="18"/>
              </w:rPr>
            </w:pPr>
            <w:r w:rsidRPr="003978E8">
              <w:rPr>
                <w:rFonts w:ascii="Book Antiqua" w:hAnsi="Book Antiqua"/>
                <w:bCs/>
                <w:sz w:val="18"/>
                <w:szCs w:val="18"/>
              </w:rPr>
              <w:t>Correlation</w:t>
            </w:r>
          </w:p>
        </w:tc>
        <w:tc>
          <w:tcPr>
            <w:tcW w:w="757" w:type="pct"/>
            <w:vAlign w:val="center"/>
          </w:tcPr>
          <w:p w14:paraId="227FF206" w14:textId="77777777" w:rsidR="00E56E5C" w:rsidRPr="003978E8" w:rsidRDefault="00E56E5C" w:rsidP="00AA3C9E">
            <w:pPr>
              <w:ind w:hanging="2"/>
              <w:jc w:val="both"/>
              <w:rPr>
                <w:rFonts w:ascii="Book Antiqua" w:hAnsi="Book Antiqua"/>
                <w:bCs/>
                <w:sz w:val="18"/>
                <w:szCs w:val="18"/>
              </w:rPr>
            </w:pPr>
            <w:r w:rsidRPr="003978E8">
              <w:rPr>
                <w:rFonts w:ascii="Book Antiqua" w:hAnsi="Book Antiqua"/>
                <w:bCs/>
                <w:sz w:val="18"/>
                <w:szCs w:val="18"/>
              </w:rPr>
              <w:t>Sig.</w:t>
            </w:r>
          </w:p>
        </w:tc>
      </w:tr>
      <w:tr w:rsidR="00E56E5C" w:rsidRPr="003978E8" w14:paraId="67128BD3" w14:textId="77777777" w:rsidTr="003978E8">
        <w:trPr>
          <w:jc w:val="center"/>
        </w:trPr>
        <w:tc>
          <w:tcPr>
            <w:tcW w:w="2182" w:type="pct"/>
            <w:vAlign w:val="center"/>
          </w:tcPr>
          <w:p w14:paraId="10333275" w14:textId="77777777" w:rsidR="00E56E5C" w:rsidRPr="003978E8" w:rsidRDefault="00E56E5C" w:rsidP="00AA3C9E">
            <w:pPr>
              <w:ind w:hanging="2"/>
              <w:jc w:val="both"/>
              <w:rPr>
                <w:rFonts w:ascii="Book Antiqua" w:hAnsi="Book Antiqua"/>
                <w:sz w:val="18"/>
                <w:szCs w:val="18"/>
              </w:rPr>
            </w:pPr>
            <w:r w:rsidRPr="003978E8">
              <w:rPr>
                <w:rFonts w:ascii="Book Antiqua" w:hAnsi="Book Antiqua"/>
                <w:sz w:val="18"/>
                <w:szCs w:val="18"/>
              </w:rPr>
              <w:t>Pre-test &amp; Post-test</w:t>
            </w:r>
          </w:p>
        </w:tc>
        <w:tc>
          <w:tcPr>
            <w:tcW w:w="597" w:type="pct"/>
            <w:vAlign w:val="center"/>
          </w:tcPr>
          <w:p w14:paraId="172363E2" w14:textId="77777777" w:rsidR="00E56E5C" w:rsidRPr="003978E8" w:rsidRDefault="00E56E5C" w:rsidP="00AA3C9E">
            <w:pPr>
              <w:ind w:hanging="2"/>
              <w:jc w:val="both"/>
              <w:rPr>
                <w:rFonts w:ascii="Book Antiqua" w:hAnsi="Book Antiqua"/>
                <w:sz w:val="18"/>
                <w:szCs w:val="18"/>
              </w:rPr>
            </w:pPr>
            <w:r w:rsidRPr="003978E8">
              <w:rPr>
                <w:rFonts w:ascii="Book Antiqua" w:hAnsi="Book Antiqua"/>
                <w:sz w:val="18"/>
                <w:szCs w:val="18"/>
              </w:rPr>
              <w:t>32</w:t>
            </w:r>
          </w:p>
        </w:tc>
        <w:tc>
          <w:tcPr>
            <w:tcW w:w="1463" w:type="pct"/>
            <w:vAlign w:val="center"/>
          </w:tcPr>
          <w:p w14:paraId="43BBA37A" w14:textId="77777777" w:rsidR="00E56E5C" w:rsidRPr="003978E8" w:rsidRDefault="00E56E5C" w:rsidP="00AA3C9E">
            <w:pPr>
              <w:ind w:hanging="2"/>
              <w:jc w:val="both"/>
              <w:rPr>
                <w:rFonts w:ascii="Book Antiqua" w:hAnsi="Book Antiqua"/>
                <w:sz w:val="18"/>
                <w:szCs w:val="18"/>
              </w:rPr>
            </w:pPr>
            <w:r w:rsidRPr="003978E8">
              <w:rPr>
                <w:rFonts w:ascii="Book Antiqua" w:hAnsi="Book Antiqua"/>
                <w:sz w:val="18"/>
                <w:szCs w:val="18"/>
              </w:rPr>
              <w:t>.831</w:t>
            </w:r>
          </w:p>
        </w:tc>
        <w:tc>
          <w:tcPr>
            <w:tcW w:w="757" w:type="pct"/>
            <w:vAlign w:val="center"/>
          </w:tcPr>
          <w:p w14:paraId="107B5903" w14:textId="77777777" w:rsidR="00E56E5C" w:rsidRPr="003978E8" w:rsidRDefault="00E56E5C" w:rsidP="00AA3C9E">
            <w:pPr>
              <w:ind w:hanging="2"/>
              <w:jc w:val="both"/>
              <w:rPr>
                <w:rFonts w:ascii="Book Antiqua" w:hAnsi="Book Antiqua"/>
                <w:sz w:val="18"/>
                <w:szCs w:val="18"/>
              </w:rPr>
            </w:pPr>
            <w:r w:rsidRPr="003978E8">
              <w:rPr>
                <w:rFonts w:ascii="Book Antiqua" w:hAnsi="Book Antiqua"/>
                <w:sz w:val="18"/>
                <w:szCs w:val="18"/>
              </w:rPr>
              <w:t>.000</w:t>
            </w:r>
          </w:p>
        </w:tc>
      </w:tr>
    </w:tbl>
    <w:p w14:paraId="4D8AFF49" w14:textId="77777777" w:rsidR="00E56E5C" w:rsidRPr="003978E8" w:rsidRDefault="00E56E5C" w:rsidP="00AA3C9E">
      <w:pPr>
        <w:ind w:hanging="2"/>
        <w:jc w:val="center"/>
        <w:rPr>
          <w:rFonts w:ascii="Book Antiqua" w:hAnsi="Book Antiqua"/>
          <w:bCs/>
          <w:sz w:val="18"/>
          <w:szCs w:val="18"/>
        </w:rPr>
      </w:pPr>
      <w:r w:rsidRPr="003978E8">
        <w:rPr>
          <w:rFonts w:ascii="Book Antiqua" w:hAnsi="Book Antiqua"/>
          <w:bCs/>
          <w:sz w:val="18"/>
          <w:szCs w:val="18"/>
        </w:rPr>
        <w:t>Table 4. Paired Samples Test Results</w:t>
      </w:r>
    </w:p>
    <w:tbl>
      <w:tblPr>
        <w:tblStyle w:val="TableGrid"/>
        <w:tblW w:w="5000" w:type="pct"/>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39"/>
        <w:gridCol w:w="1402"/>
        <w:gridCol w:w="1307"/>
        <w:gridCol w:w="1074"/>
        <w:gridCol w:w="1201"/>
        <w:gridCol w:w="1117"/>
        <w:gridCol w:w="868"/>
        <w:gridCol w:w="466"/>
        <w:gridCol w:w="1028"/>
      </w:tblGrid>
      <w:tr w:rsidR="00E56E5C" w:rsidRPr="003978E8" w14:paraId="053B9029" w14:textId="77777777" w:rsidTr="003978E8">
        <w:trPr>
          <w:jc w:val="center"/>
        </w:trPr>
        <w:tc>
          <w:tcPr>
            <w:tcW w:w="546" w:type="pct"/>
            <w:vAlign w:val="center"/>
          </w:tcPr>
          <w:p w14:paraId="687060FE" w14:textId="77777777" w:rsidR="00E56E5C" w:rsidRPr="003978E8" w:rsidRDefault="00E56E5C" w:rsidP="00AA3C9E">
            <w:pPr>
              <w:ind w:hanging="2"/>
              <w:jc w:val="both"/>
              <w:rPr>
                <w:rFonts w:ascii="Book Antiqua" w:hAnsi="Book Antiqua"/>
                <w:bCs/>
                <w:sz w:val="18"/>
                <w:szCs w:val="18"/>
              </w:rPr>
            </w:pPr>
            <w:r w:rsidRPr="003978E8">
              <w:rPr>
                <w:rFonts w:ascii="Book Antiqua" w:hAnsi="Book Antiqua"/>
                <w:bCs/>
                <w:sz w:val="18"/>
                <w:szCs w:val="18"/>
              </w:rPr>
              <w:t>Pair</w:t>
            </w:r>
          </w:p>
        </w:tc>
        <w:tc>
          <w:tcPr>
            <w:tcW w:w="737" w:type="pct"/>
            <w:vAlign w:val="center"/>
          </w:tcPr>
          <w:p w14:paraId="3A45E96F" w14:textId="77777777" w:rsidR="00E56E5C" w:rsidRPr="003978E8" w:rsidRDefault="00E56E5C" w:rsidP="00AA3C9E">
            <w:pPr>
              <w:ind w:hanging="2"/>
              <w:jc w:val="both"/>
              <w:rPr>
                <w:rFonts w:ascii="Book Antiqua" w:hAnsi="Book Antiqua"/>
                <w:bCs/>
                <w:sz w:val="18"/>
                <w:szCs w:val="18"/>
              </w:rPr>
            </w:pPr>
            <w:r w:rsidRPr="003978E8">
              <w:rPr>
                <w:rFonts w:ascii="Book Antiqua" w:hAnsi="Book Antiqua"/>
                <w:bCs/>
                <w:sz w:val="18"/>
                <w:szCs w:val="18"/>
              </w:rPr>
              <w:t>Mean Difference</w:t>
            </w:r>
          </w:p>
        </w:tc>
        <w:tc>
          <w:tcPr>
            <w:tcW w:w="688" w:type="pct"/>
            <w:vAlign w:val="center"/>
          </w:tcPr>
          <w:p w14:paraId="27191627" w14:textId="77777777" w:rsidR="00E56E5C" w:rsidRPr="003978E8" w:rsidRDefault="00E56E5C" w:rsidP="00AA3C9E">
            <w:pPr>
              <w:ind w:hanging="2"/>
              <w:jc w:val="both"/>
              <w:rPr>
                <w:rFonts w:ascii="Book Antiqua" w:hAnsi="Book Antiqua"/>
                <w:bCs/>
                <w:sz w:val="18"/>
                <w:szCs w:val="18"/>
              </w:rPr>
            </w:pPr>
            <w:r w:rsidRPr="003978E8">
              <w:rPr>
                <w:rFonts w:ascii="Book Antiqua" w:hAnsi="Book Antiqua"/>
                <w:bCs/>
                <w:sz w:val="18"/>
                <w:szCs w:val="18"/>
              </w:rPr>
              <w:t>Std. Deviation</w:t>
            </w:r>
          </w:p>
        </w:tc>
        <w:tc>
          <w:tcPr>
            <w:tcW w:w="565" w:type="pct"/>
            <w:vAlign w:val="center"/>
          </w:tcPr>
          <w:p w14:paraId="08738CF2" w14:textId="77777777" w:rsidR="00E56E5C" w:rsidRPr="003978E8" w:rsidRDefault="00E56E5C" w:rsidP="00AA3C9E">
            <w:pPr>
              <w:ind w:hanging="2"/>
              <w:jc w:val="both"/>
              <w:rPr>
                <w:rFonts w:ascii="Book Antiqua" w:hAnsi="Book Antiqua"/>
                <w:bCs/>
                <w:sz w:val="18"/>
                <w:szCs w:val="18"/>
              </w:rPr>
            </w:pPr>
            <w:r w:rsidRPr="003978E8">
              <w:rPr>
                <w:rFonts w:ascii="Book Antiqua" w:hAnsi="Book Antiqua"/>
                <w:bCs/>
                <w:sz w:val="18"/>
                <w:szCs w:val="18"/>
              </w:rPr>
              <w:t>Std. Error Mean</w:t>
            </w:r>
          </w:p>
        </w:tc>
        <w:tc>
          <w:tcPr>
            <w:tcW w:w="632" w:type="pct"/>
            <w:vAlign w:val="center"/>
          </w:tcPr>
          <w:p w14:paraId="53F2CAEC" w14:textId="77777777" w:rsidR="00E56E5C" w:rsidRPr="003978E8" w:rsidRDefault="00E56E5C" w:rsidP="00AA3C9E">
            <w:pPr>
              <w:ind w:hanging="2"/>
              <w:jc w:val="both"/>
              <w:rPr>
                <w:rFonts w:ascii="Book Antiqua" w:hAnsi="Book Antiqua"/>
                <w:bCs/>
                <w:sz w:val="18"/>
                <w:szCs w:val="18"/>
              </w:rPr>
            </w:pPr>
            <w:r w:rsidRPr="003978E8">
              <w:rPr>
                <w:rFonts w:ascii="Book Antiqua" w:hAnsi="Book Antiqua"/>
                <w:bCs/>
                <w:sz w:val="18"/>
                <w:szCs w:val="18"/>
              </w:rPr>
              <w:t>95% CI Lower</w:t>
            </w:r>
          </w:p>
        </w:tc>
        <w:tc>
          <w:tcPr>
            <w:tcW w:w="588" w:type="pct"/>
            <w:vAlign w:val="center"/>
          </w:tcPr>
          <w:p w14:paraId="245FA39E" w14:textId="77777777" w:rsidR="00E56E5C" w:rsidRPr="003978E8" w:rsidRDefault="00E56E5C" w:rsidP="00AA3C9E">
            <w:pPr>
              <w:ind w:hanging="2"/>
              <w:jc w:val="both"/>
              <w:rPr>
                <w:rFonts w:ascii="Book Antiqua" w:hAnsi="Book Antiqua"/>
                <w:bCs/>
                <w:sz w:val="18"/>
                <w:szCs w:val="18"/>
              </w:rPr>
            </w:pPr>
            <w:r w:rsidRPr="003978E8">
              <w:rPr>
                <w:rFonts w:ascii="Book Antiqua" w:hAnsi="Book Antiqua"/>
                <w:bCs/>
                <w:sz w:val="18"/>
                <w:szCs w:val="18"/>
              </w:rPr>
              <w:t>95% CI Upper</w:t>
            </w:r>
          </w:p>
        </w:tc>
        <w:tc>
          <w:tcPr>
            <w:tcW w:w="457" w:type="pct"/>
            <w:vAlign w:val="center"/>
          </w:tcPr>
          <w:p w14:paraId="04149CC0" w14:textId="77777777" w:rsidR="00E56E5C" w:rsidRPr="003978E8" w:rsidRDefault="00E56E5C" w:rsidP="00AA3C9E">
            <w:pPr>
              <w:ind w:hanging="2"/>
              <w:jc w:val="both"/>
              <w:rPr>
                <w:rFonts w:ascii="Book Antiqua" w:hAnsi="Book Antiqua"/>
                <w:bCs/>
                <w:sz w:val="18"/>
                <w:szCs w:val="18"/>
              </w:rPr>
            </w:pPr>
            <w:r w:rsidRPr="003978E8">
              <w:rPr>
                <w:rFonts w:ascii="Book Antiqua" w:hAnsi="Book Antiqua"/>
                <w:bCs/>
                <w:sz w:val="18"/>
                <w:szCs w:val="18"/>
              </w:rPr>
              <w:t>t</w:t>
            </w:r>
          </w:p>
        </w:tc>
        <w:tc>
          <w:tcPr>
            <w:tcW w:w="245" w:type="pct"/>
            <w:vAlign w:val="center"/>
          </w:tcPr>
          <w:p w14:paraId="25CE15A5" w14:textId="77777777" w:rsidR="00E56E5C" w:rsidRPr="003978E8" w:rsidRDefault="00E56E5C" w:rsidP="00AA3C9E">
            <w:pPr>
              <w:ind w:hanging="2"/>
              <w:jc w:val="both"/>
              <w:rPr>
                <w:rFonts w:ascii="Book Antiqua" w:hAnsi="Book Antiqua"/>
                <w:bCs/>
                <w:sz w:val="18"/>
                <w:szCs w:val="18"/>
              </w:rPr>
            </w:pPr>
            <w:r w:rsidRPr="003978E8">
              <w:rPr>
                <w:rFonts w:ascii="Book Antiqua" w:hAnsi="Book Antiqua"/>
                <w:bCs/>
                <w:sz w:val="18"/>
                <w:szCs w:val="18"/>
              </w:rPr>
              <w:t>df</w:t>
            </w:r>
          </w:p>
        </w:tc>
        <w:tc>
          <w:tcPr>
            <w:tcW w:w="541" w:type="pct"/>
            <w:vAlign w:val="center"/>
          </w:tcPr>
          <w:p w14:paraId="6E210EA4" w14:textId="77777777" w:rsidR="00E56E5C" w:rsidRPr="003978E8" w:rsidRDefault="00E56E5C" w:rsidP="00AA3C9E">
            <w:pPr>
              <w:ind w:hanging="2"/>
              <w:jc w:val="both"/>
              <w:rPr>
                <w:rFonts w:ascii="Book Antiqua" w:hAnsi="Book Antiqua"/>
                <w:bCs/>
                <w:sz w:val="18"/>
                <w:szCs w:val="18"/>
              </w:rPr>
            </w:pPr>
            <w:r w:rsidRPr="003978E8">
              <w:rPr>
                <w:rFonts w:ascii="Book Antiqua" w:hAnsi="Book Antiqua"/>
                <w:bCs/>
                <w:sz w:val="18"/>
                <w:szCs w:val="18"/>
              </w:rPr>
              <w:t>Sig. (2-tailed)</w:t>
            </w:r>
          </w:p>
        </w:tc>
      </w:tr>
      <w:tr w:rsidR="00E56E5C" w:rsidRPr="003978E8" w14:paraId="75597E1E" w14:textId="77777777" w:rsidTr="003978E8">
        <w:trPr>
          <w:jc w:val="center"/>
        </w:trPr>
        <w:tc>
          <w:tcPr>
            <w:tcW w:w="546" w:type="pct"/>
            <w:vAlign w:val="center"/>
          </w:tcPr>
          <w:p w14:paraId="59161BA2" w14:textId="77777777" w:rsidR="00E56E5C" w:rsidRPr="003978E8" w:rsidRDefault="00E56E5C" w:rsidP="00AA3C9E">
            <w:pPr>
              <w:ind w:hanging="2"/>
              <w:jc w:val="both"/>
              <w:rPr>
                <w:rFonts w:ascii="Book Antiqua" w:hAnsi="Book Antiqua"/>
                <w:sz w:val="18"/>
                <w:szCs w:val="18"/>
              </w:rPr>
            </w:pPr>
            <w:r w:rsidRPr="003978E8">
              <w:rPr>
                <w:rFonts w:ascii="Book Antiqua" w:hAnsi="Book Antiqua"/>
                <w:sz w:val="18"/>
                <w:szCs w:val="18"/>
              </w:rPr>
              <w:t>Pre-test - Post-test</w:t>
            </w:r>
          </w:p>
        </w:tc>
        <w:tc>
          <w:tcPr>
            <w:tcW w:w="737" w:type="pct"/>
            <w:vAlign w:val="center"/>
          </w:tcPr>
          <w:p w14:paraId="402EEC2B" w14:textId="77777777" w:rsidR="00E56E5C" w:rsidRPr="003978E8" w:rsidRDefault="00E56E5C" w:rsidP="00AA3C9E">
            <w:pPr>
              <w:ind w:hanging="2"/>
              <w:jc w:val="both"/>
              <w:rPr>
                <w:rFonts w:ascii="Book Antiqua" w:hAnsi="Book Antiqua"/>
                <w:sz w:val="18"/>
                <w:szCs w:val="18"/>
              </w:rPr>
            </w:pPr>
            <w:r w:rsidRPr="003978E8">
              <w:rPr>
                <w:rFonts w:ascii="Book Antiqua" w:hAnsi="Book Antiqua"/>
                <w:sz w:val="18"/>
                <w:szCs w:val="18"/>
              </w:rPr>
              <w:t>-8.31250</w:t>
            </w:r>
          </w:p>
        </w:tc>
        <w:tc>
          <w:tcPr>
            <w:tcW w:w="688" w:type="pct"/>
            <w:vAlign w:val="center"/>
          </w:tcPr>
          <w:p w14:paraId="6327110D" w14:textId="77777777" w:rsidR="00E56E5C" w:rsidRPr="003978E8" w:rsidRDefault="00E56E5C" w:rsidP="00AA3C9E">
            <w:pPr>
              <w:ind w:hanging="2"/>
              <w:jc w:val="both"/>
              <w:rPr>
                <w:rFonts w:ascii="Book Antiqua" w:hAnsi="Book Antiqua"/>
                <w:sz w:val="18"/>
                <w:szCs w:val="18"/>
              </w:rPr>
            </w:pPr>
            <w:r w:rsidRPr="003978E8">
              <w:rPr>
                <w:rFonts w:ascii="Book Antiqua" w:hAnsi="Book Antiqua"/>
                <w:sz w:val="18"/>
                <w:szCs w:val="18"/>
              </w:rPr>
              <w:t>4.69342</w:t>
            </w:r>
          </w:p>
        </w:tc>
        <w:tc>
          <w:tcPr>
            <w:tcW w:w="565" w:type="pct"/>
            <w:vAlign w:val="center"/>
          </w:tcPr>
          <w:p w14:paraId="6CC5FAFC" w14:textId="77777777" w:rsidR="00E56E5C" w:rsidRPr="003978E8" w:rsidRDefault="00E56E5C" w:rsidP="00AA3C9E">
            <w:pPr>
              <w:ind w:hanging="2"/>
              <w:jc w:val="both"/>
              <w:rPr>
                <w:rFonts w:ascii="Book Antiqua" w:hAnsi="Book Antiqua"/>
                <w:sz w:val="18"/>
                <w:szCs w:val="18"/>
              </w:rPr>
            </w:pPr>
            <w:r w:rsidRPr="003978E8">
              <w:rPr>
                <w:rFonts w:ascii="Book Antiqua" w:hAnsi="Book Antiqua"/>
                <w:sz w:val="18"/>
                <w:szCs w:val="18"/>
              </w:rPr>
              <w:t>.82969</w:t>
            </w:r>
          </w:p>
        </w:tc>
        <w:tc>
          <w:tcPr>
            <w:tcW w:w="632" w:type="pct"/>
            <w:vAlign w:val="center"/>
          </w:tcPr>
          <w:p w14:paraId="023A7888" w14:textId="77777777" w:rsidR="00E56E5C" w:rsidRPr="003978E8" w:rsidRDefault="00E56E5C" w:rsidP="00AA3C9E">
            <w:pPr>
              <w:ind w:hanging="2"/>
              <w:jc w:val="both"/>
              <w:rPr>
                <w:rFonts w:ascii="Book Antiqua" w:hAnsi="Book Antiqua"/>
                <w:sz w:val="18"/>
                <w:szCs w:val="18"/>
              </w:rPr>
            </w:pPr>
            <w:r w:rsidRPr="003978E8">
              <w:rPr>
                <w:rFonts w:ascii="Book Antiqua" w:hAnsi="Book Antiqua"/>
                <w:sz w:val="18"/>
                <w:szCs w:val="18"/>
              </w:rPr>
              <w:t>-10.00466</w:t>
            </w:r>
          </w:p>
        </w:tc>
        <w:tc>
          <w:tcPr>
            <w:tcW w:w="588" w:type="pct"/>
            <w:vAlign w:val="center"/>
          </w:tcPr>
          <w:p w14:paraId="182EAAF0" w14:textId="77777777" w:rsidR="00E56E5C" w:rsidRPr="003978E8" w:rsidRDefault="00E56E5C" w:rsidP="00AA3C9E">
            <w:pPr>
              <w:ind w:hanging="2"/>
              <w:jc w:val="both"/>
              <w:rPr>
                <w:rFonts w:ascii="Book Antiqua" w:hAnsi="Book Antiqua"/>
                <w:sz w:val="18"/>
                <w:szCs w:val="18"/>
              </w:rPr>
            </w:pPr>
            <w:r w:rsidRPr="003978E8">
              <w:rPr>
                <w:rFonts w:ascii="Book Antiqua" w:hAnsi="Book Antiqua"/>
                <w:sz w:val="18"/>
                <w:szCs w:val="18"/>
              </w:rPr>
              <w:t>-6.62034</w:t>
            </w:r>
          </w:p>
        </w:tc>
        <w:tc>
          <w:tcPr>
            <w:tcW w:w="457" w:type="pct"/>
            <w:vAlign w:val="center"/>
          </w:tcPr>
          <w:p w14:paraId="51606F23" w14:textId="77777777" w:rsidR="00E56E5C" w:rsidRPr="003978E8" w:rsidRDefault="00E56E5C" w:rsidP="00AA3C9E">
            <w:pPr>
              <w:ind w:hanging="2"/>
              <w:jc w:val="both"/>
              <w:rPr>
                <w:rFonts w:ascii="Book Antiqua" w:hAnsi="Book Antiqua"/>
                <w:sz w:val="18"/>
                <w:szCs w:val="18"/>
              </w:rPr>
            </w:pPr>
            <w:r w:rsidRPr="003978E8">
              <w:rPr>
                <w:rFonts w:ascii="Book Antiqua" w:hAnsi="Book Antiqua"/>
                <w:sz w:val="18"/>
                <w:szCs w:val="18"/>
              </w:rPr>
              <w:t>-10.019</w:t>
            </w:r>
          </w:p>
        </w:tc>
        <w:tc>
          <w:tcPr>
            <w:tcW w:w="245" w:type="pct"/>
            <w:vAlign w:val="center"/>
          </w:tcPr>
          <w:p w14:paraId="7B947A29" w14:textId="77777777" w:rsidR="00E56E5C" w:rsidRPr="003978E8" w:rsidRDefault="00E56E5C" w:rsidP="00AA3C9E">
            <w:pPr>
              <w:ind w:hanging="2"/>
              <w:jc w:val="both"/>
              <w:rPr>
                <w:rFonts w:ascii="Book Antiqua" w:hAnsi="Book Antiqua"/>
                <w:sz w:val="18"/>
                <w:szCs w:val="18"/>
              </w:rPr>
            </w:pPr>
            <w:r w:rsidRPr="003978E8">
              <w:rPr>
                <w:rFonts w:ascii="Book Antiqua" w:hAnsi="Book Antiqua"/>
                <w:sz w:val="18"/>
                <w:szCs w:val="18"/>
              </w:rPr>
              <w:t>31</w:t>
            </w:r>
          </w:p>
        </w:tc>
        <w:tc>
          <w:tcPr>
            <w:tcW w:w="541" w:type="pct"/>
            <w:vAlign w:val="center"/>
          </w:tcPr>
          <w:p w14:paraId="0A1F7F0B" w14:textId="77777777" w:rsidR="00E56E5C" w:rsidRPr="003978E8" w:rsidRDefault="00E56E5C" w:rsidP="00AA3C9E">
            <w:pPr>
              <w:ind w:hanging="2"/>
              <w:jc w:val="both"/>
              <w:rPr>
                <w:rFonts w:ascii="Book Antiqua" w:hAnsi="Book Antiqua"/>
                <w:sz w:val="18"/>
                <w:szCs w:val="18"/>
              </w:rPr>
            </w:pPr>
            <w:r w:rsidRPr="003978E8">
              <w:rPr>
                <w:rFonts w:ascii="Book Antiqua" w:hAnsi="Book Antiqua"/>
                <w:sz w:val="18"/>
                <w:szCs w:val="18"/>
              </w:rPr>
              <w:t>.000</w:t>
            </w:r>
          </w:p>
        </w:tc>
      </w:tr>
    </w:tbl>
    <w:p w14:paraId="05483CCA" w14:textId="77777777" w:rsidR="00E56E5C" w:rsidRPr="00E56E5C" w:rsidRDefault="00E56E5C" w:rsidP="00AA3C9E">
      <w:pPr>
        <w:ind w:firstLine="720"/>
        <w:jc w:val="both"/>
        <w:rPr>
          <w:rFonts w:ascii="Book Antiqua" w:hAnsi="Book Antiqua"/>
          <w:lang w:val="en-ID"/>
        </w:rPr>
      </w:pPr>
      <w:r w:rsidRPr="00E56E5C">
        <w:rPr>
          <w:rFonts w:ascii="Book Antiqua" w:hAnsi="Book Antiqua"/>
          <w:lang w:val="en-ID"/>
        </w:rPr>
        <w:t>The effect size calculation using Cohen's d revealed a large practical effect (d = 1.77), indicating that the GBL intervention produced not only statistically significant but also practically meaningful improvements in student writing performance. According to Cohen's conventions, effect sizes above 0.8 are considered large, and the observed effect of 1.77 suggests that the average student who received GBL instruction performed better than approximately 96% of students would have performed without the intervention.</w:t>
      </w:r>
    </w:p>
    <w:p w14:paraId="3F50B679" w14:textId="178CE8C4" w:rsidR="00E56E5C" w:rsidRPr="00E56E5C" w:rsidRDefault="00E56E5C" w:rsidP="00AA3C9E">
      <w:pPr>
        <w:ind w:firstLine="720"/>
        <w:jc w:val="both"/>
        <w:rPr>
          <w:rFonts w:ascii="Book Antiqua" w:hAnsi="Book Antiqua"/>
          <w:lang w:val="en-ID"/>
        </w:rPr>
      </w:pPr>
      <w:r w:rsidRPr="00E56E5C">
        <w:rPr>
          <w:rFonts w:ascii="Book Antiqua" w:hAnsi="Book Antiqua"/>
          <w:lang w:val="en-ID"/>
        </w:rPr>
        <w:t>Individual student progress varied considerably, with improvements ranging from 1 point (</w:t>
      </w:r>
      <w:r w:rsidR="00293C73">
        <w:rPr>
          <w:rFonts w:ascii="Book Antiqua" w:hAnsi="Book Antiqua"/>
          <w:lang w:val="en-ID"/>
        </w:rPr>
        <w:t>Student 16</w:t>
      </w:r>
      <w:r w:rsidRPr="00E56E5C">
        <w:rPr>
          <w:rFonts w:ascii="Book Antiqua" w:hAnsi="Book Antiqua"/>
          <w:lang w:val="en-ID"/>
        </w:rPr>
        <w:t>) to 23 points (</w:t>
      </w:r>
      <w:r w:rsidR="00293C73">
        <w:rPr>
          <w:rFonts w:ascii="Book Antiqua" w:hAnsi="Book Antiqua"/>
          <w:lang w:val="en-ID"/>
        </w:rPr>
        <w:t>Student 27</w:t>
      </w:r>
      <w:r w:rsidRPr="00E56E5C">
        <w:rPr>
          <w:rFonts w:ascii="Book Antiqua" w:hAnsi="Book Antiqua"/>
          <w:lang w:val="en-ID"/>
        </w:rPr>
        <w:t xml:space="preserve">). Notable improvements were observed across different initial proficiency levels. Students who scored lowest on the pre-test showed substantial gains: </w:t>
      </w:r>
      <w:r w:rsidR="003175E1">
        <w:rPr>
          <w:rFonts w:ascii="Book Antiqua" w:hAnsi="Book Antiqua"/>
          <w:lang w:val="en-ID"/>
        </w:rPr>
        <w:t>S</w:t>
      </w:r>
      <w:r w:rsidR="00293C73">
        <w:rPr>
          <w:rFonts w:ascii="Book Antiqua" w:hAnsi="Book Antiqua"/>
          <w:lang w:val="en-ID"/>
        </w:rPr>
        <w:t>tudent 28</w:t>
      </w:r>
      <w:r w:rsidRPr="00E56E5C">
        <w:rPr>
          <w:rFonts w:ascii="Book Antiqua" w:hAnsi="Book Antiqua"/>
          <w:lang w:val="en-ID"/>
        </w:rPr>
        <w:t xml:space="preserve"> improved from 50 to 70 points (+20), </w:t>
      </w:r>
      <w:r w:rsidR="00293C73">
        <w:rPr>
          <w:rFonts w:ascii="Book Antiqua" w:hAnsi="Book Antiqua"/>
          <w:lang w:val="en-ID"/>
        </w:rPr>
        <w:t xml:space="preserve">Student 17 </w:t>
      </w:r>
      <w:r w:rsidRPr="00E56E5C">
        <w:rPr>
          <w:rFonts w:ascii="Book Antiqua" w:hAnsi="Book Antiqua"/>
          <w:lang w:val="en-ID"/>
        </w:rPr>
        <w:t xml:space="preserve">from 56 to 66 points (+10), and </w:t>
      </w:r>
      <w:r w:rsidR="00293C73">
        <w:rPr>
          <w:rFonts w:ascii="Book Antiqua" w:hAnsi="Book Antiqua"/>
          <w:lang w:val="en-ID"/>
        </w:rPr>
        <w:t>Student 22</w:t>
      </w:r>
      <w:r w:rsidRPr="00E56E5C">
        <w:rPr>
          <w:rFonts w:ascii="Book Antiqua" w:hAnsi="Book Antiqua"/>
          <w:lang w:val="en-ID"/>
        </w:rPr>
        <w:t xml:space="preserve"> from 63 to 71 points (+8). Similarly, higher-performing students also demonstrated meaningful progress: </w:t>
      </w:r>
      <w:r w:rsidR="00293C73">
        <w:rPr>
          <w:rFonts w:ascii="Book Antiqua" w:hAnsi="Book Antiqua"/>
          <w:lang w:val="en-ID"/>
        </w:rPr>
        <w:t xml:space="preserve">Student 1 </w:t>
      </w:r>
      <w:r w:rsidRPr="00E56E5C">
        <w:rPr>
          <w:rFonts w:ascii="Book Antiqua" w:hAnsi="Book Antiqua"/>
          <w:lang w:val="en-ID"/>
        </w:rPr>
        <w:t xml:space="preserve">improved from 83 to 95 points (+12), </w:t>
      </w:r>
      <w:r w:rsidR="00293C73">
        <w:rPr>
          <w:rFonts w:ascii="Book Antiqua" w:hAnsi="Book Antiqua"/>
          <w:lang w:val="en-ID"/>
        </w:rPr>
        <w:t>Student 8</w:t>
      </w:r>
      <w:r w:rsidRPr="00E56E5C">
        <w:rPr>
          <w:rFonts w:ascii="Book Antiqua" w:hAnsi="Book Antiqua"/>
          <w:lang w:val="en-ID"/>
        </w:rPr>
        <w:t xml:space="preserve"> from 82 to 94 points (+12), and </w:t>
      </w:r>
      <w:r w:rsidR="00293C73">
        <w:rPr>
          <w:rFonts w:ascii="Book Antiqua" w:hAnsi="Book Antiqua"/>
          <w:lang w:val="en-ID"/>
        </w:rPr>
        <w:t xml:space="preserve">Student </w:t>
      </w:r>
      <w:r w:rsidR="00293C73">
        <w:rPr>
          <w:rFonts w:ascii="Book Antiqua" w:hAnsi="Book Antiqua"/>
          <w:lang w:val="en-ID"/>
        </w:rPr>
        <w:lastRenderedPageBreak/>
        <w:t>15</w:t>
      </w:r>
      <w:r w:rsidRPr="00E56E5C">
        <w:rPr>
          <w:rFonts w:ascii="Book Antiqua" w:hAnsi="Book Antiqua"/>
          <w:lang w:val="en-ID"/>
        </w:rPr>
        <w:t xml:space="preserve"> from 87 to 93 points (+6).</w:t>
      </w:r>
    </w:p>
    <w:p w14:paraId="1675166D" w14:textId="77777777" w:rsidR="00E56E5C" w:rsidRPr="003978E8" w:rsidRDefault="00E56E5C" w:rsidP="00AA3C9E">
      <w:pPr>
        <w:ind w:hanging="2"/>
        <w:jc w:val="center"/>
        <w:rPr>
          <w:rFonts w:ascii="Book Antiqua" w:hAnsi="Book Antiqua"/>
          <w:b/>
          <w:sz w:val="20"/>
          <w:szCs w:val="20"/>
        </w:rPr>
      </w:pPr>
      <w:r w:rsidRPr="003978E8">
        <w:rPr>
          <w:rFonts w:ascii="Book Antiqua" w:hAnsi="Book Antiqua"/>
          <w:b/>
          <w:sz w:val="20"/>
          <w:szCs w:val="20"/>
        </w:rPr>
        <w:t>Table 5. Individual Student Performance Changes</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914"/>
        <w:gridCol w:w="1822"/>
        <w:gridCol w:w="1976"/>
        <w:gridCol w:w="2790"/>
      </w:tblGrid>
      <w:tr w:rsidR="00E56E5C" w:rsidRPr="00B63800" w14:paraId="4164E413" w14:textId="77777777" w:rsidTr="00B63800">
        <w:trPr>
          <w:jc w:val="center"/>
        </w:trPr>
        <w:tc>
          <w:tcPr>
            <w:tcW w:w="1533" w:type="pct"/>
            <w:vAlign w:val="center"/>
          </w:tcPr>
          <w:p w14:paraId="24EA1E9A" w14:textId="77777777" w:rsidR="00E56E5C" w:rsidRPr="00B63800" w:rsidRDefault="00E56E5C" w:rsidP="00AA3C9E">
            <w:pPr>
              <w:ind w:hanging="2"/>
              <w:jc w:val="both"/>
              <w:rPr>
                <w:rFonts w:ascii="Book Antiqua" w:hAnsi="Book Antiqua"/>
                <w:b/>
                <w:bCs/>
                <w:sz w:val="18"/>
                <w:szCs w:val="18"/>
              </w:rPr>
            </w:pPr>
            <w:r w:rsidRPr="00B63800">
              <w:rPr>
                <w:rFonts w:ascii="Book Antiqua" w:hAnsi="Book Antiqua"/>
                <w:b/>
                <w:bCs/>
                <w:sz w:val="18"/>
                <w:szCs w:val="18"/>
              </w:rPr>
              <w:t>Student Name</w:t>
            </w:r>
          </w:p>
        </w:tc>
        <w:tc>
          <w:tcPr>
            <w:tcW w:w="959" w:type="pct"/>
            <w:vAlign w:val="center"/>
          </w:tcPr>
          <w:p w14:paraId="44A4CCF7" w14:textId="77777777" w:rsidR="00E56E5C" w:rsidRPr="00B63800" w:rsidRDefault="00E56E5C" w:rsidP="00AA3C9E">
            <w:pPr>
              <w:ind w:hanging="2"/>
              <w:jc w:val="both"/>
              <w:rPr>
                <w:rFonts w:ascii="Book Antiqua" w:hAnsi="Book Antiqua"/>
                <w:b/>
                <w:bCs/>
                <w:sz w:val="18"/>
                <w:szCs w:val="18"/>
              </w:rPr>
            </w:pPr>
            <w:r w:rsidRPr="00B63800">
              <w:rPr>
                <w:rFonts w:ascii="Book Antiqua" w:hAnsi="Book Antiqua"/>
                <w:b/>
                <w:bCs/>
                <w:sz w:val="18"/>
                <w:szCs w:val="18"/>
              </w:rPr>
              <w:t>Pre-test</w:t>
            </w:r>
          </w:p>
        </w:tc>
        <w:tc>
          <w:tcPr>
            <w:tcW w:w="1040" w:type="pct"/>
            <w:vAlign w:val="center"/>
          </w:tcPr>
          <w:p w14:paraId="01580377" w14:textId="77777777" w:rsidR="00E56E5C" w:rsidRPr="00B63800" w:rsidRDefault="00E56E5C" w:rsidP="00AA3C9E">
            <w:pPr>
              <w:ind w:hanging="2"/>
              <w:jc w:val="both"/>
              <w:rPr>
                <w:rFonts w:ascii="Book Antiqua" w:hAnsi="Book Antiqua"/>
                <w:b/>
                <w:bCs/>
                <w:sz w:val="18"/>
                <w:szCs w:val="18"/>
              </w:rPr>
            </w:pPr>
            <w:r w:rsidRPr="00B63800">
              <w:rPr>
                <w:rFonts w:ascii="Book Antiqua" w:hAnsi="Book Antiqua"/>
                <w:b/>
                <w:bCs/>
                <w:sz w:val="18"/>
                <w:szCs w:val="18"/>
              </w:rPr>
              <w:t>Post-test</w:t>
            </w:r>
          </w:p>
        </w:tc>
        <w:tc>
          <w:tcPr>
            <w:tcW w:w="1468" w:type="pct"/>
            <w:vAlign w:val="center"/>
          </w:tcPr>
          <w:p w14:paraId="288996A4" w14:textId="77777777" w:rsidR="00E56E5C" w:rsidRPr="00B63800" w:rsidRDefault="00E56E5C" w:rsidP="00AA3C9E">
            <w:pPr>
              <w:ind w:hanging="2"/>
              <w:jc w:val="both"/>
              <w:rPr>
                <w:rFonts w:ascii="Book Antiqua" w:hAnsi="Book Antiqua"/>
                <w:b/>
                <w:bCs/>
                <w:sz w:val="18"/>
                <w:szCs w:val="18"/>
              </w:rPr>
            </w:pPr>
            <w:r w:rsidRPr="00B63800">
              <w:rPr>
                <w:rFonts w:ascii="Book Antiqua" w:hAnsi="Book Antiqua"/>
                <w:b/>
                <w:bCs/>
                <w:sz w:val="18"/>
                <w:szCs w:val="18"/>
              </w:rPr>
              <w:t>Improvement</w:t>
            </w:r>
          </w:p>
        </w:tc>
      </w:tr>
      <w:tr w:rsidR="00ED2D14" w:rsidRPr="00B63800" w14:paraId="330BD946" w14:textId="77777777" w:rsidTr="00B63800">
        <w:trPr>
          <w:jc w:val="center"/>
        </w:trPr>
        <w:tc>
          <w:tcPr>
            <w:tcW w:w="1533" w:type="pct"/>
          </w:tcPr>
          <w:p w14:paraId="568E91B8" w14:textId="13CA5B82" w:rsidR="00ED2D14" w:rsidRPr="00B63800" w:rsidRDefault="00293C73" w:rsidP="00AA3C9E">
            <w:pPr>
              <w:ind w:hanging="2"/>
              <w:jc w:val="both"/>
              <w:rPr>
                <w:rFonts w:ascii="Book Antiqua" w:hAnsi="Book Antiqua"/>
                <w:sz w:val="18"/>
                <w:szCs w:val="18"/>
              </w:rPr>
            </w:pPr>
            <w:r w:rsidRPr="00B63800">
              <w:rPr>
                <w:rFonts w:ascii="Book Antiqua" w:hAnsi="Book Antiqua"/>
                <w:sz w:val="18"/>
                <w:szCs w:val="18"/>
              </w:rPr>
              <w:t>Student 27</w:t>
            </w:r>
          </w:p>
        </w:tc>
        <w:tc>
          <w:tcPr>
            <w:tcW w:w="959" w:type="pct"/>
            <w:vAlign w:val="center"/>
          </w:tcPr>
          <w:p w14:paraId="367915B6"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67</w:t>
            </w:r>
          </w:p>
        </w:tc>
        <w:tc>
          <w:tcPr>
            <w:tcW w:w="1040" w:type="pct"/>
            <w:vAlign w:val="center"/>
          </w:tcPr>
          <w:p w14:paraId="5E42C719"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90</w:t>
            </w:r>
          </w:p>
        </w:tc>
        <w:tc>
          <w:tcPr>
            <w:tcW w:w="1468" w:type="pct"/>
            <w:vAlign w:val="center"/>
          </w:tcPr>
          <w:p w14:paraId="42DCFE12"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+23</w:t>
            </w:r>
          </w:p>
        </w:tc>
      </w:tr>
      <w:tr w:rsidR="00ED2D14" w:rsidRPr="00B63800" w14:paraId="717B0032" w14:textId="77777777" w:rsidTr="00B63800">
        <w:trPr>
          <w:jc w:val="center"/>
        </w:trPr>
        <w:tc>
          <w:tcPr>
            <w:tcW w:w="1533" w:type="pct"/>
          </w:tcPr>
          <w:p w14:paraId="689B1903" w14:textId="55253576"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S</w:t>
            </w:r>
            <w:r w:rsidR="00293C73" w:rsidRPr="00B63800">
              <w:rPr>
                <w:rFonts w:ascii="Book Antiqua" w:hAnsi="Book Antiqua"/>
                <w:sz w:val="18"/>
                <w:szCs w:val="18"/>
              </w:rPr>
              <w:t>tudent 28</w:t>
            </w:r>
          </w:p>
        </w:tc>
        <w:tc>
          <w:tcPr>
            <w:tcW w:w="959" w:type="pct"/>
            <w:vAlign w:val="center"/>
          </w:tcPr>
          <w:p w14:paraId="211B65FA"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50</w:t>
            </w:r>
          </w:p>
        </w:tc>
        <w:tc>
          <w:tcPr>
            <w:tcW w:w="1040" w:type="pct"/>
            <w:vAlign w:val="center"/>
          </w:tcPr>
          <w:p w14:paraId="3323F226"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70</w:t>
            </w:r>
          </w:p>
        </w:tc>
        <w:tc>
          <w:tcPr>
            <w:tcW w:w="1468" w:type="pct"/>
            <w:vAlign w:val="center"/>
          </w:tcPr>
          <w:p w14:paraId="050D7CD7"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+20</w:t>
            </w:r>
          </w:p>
        </w:tc>
      </w:tr>
      <w:tr w:rsidR="00ED2D14" w:rsidRPr="00B63800" w14:paraId="5F86F463" w14:textId="77777777" w:rsidTr="00B63800">
        <w:trPr>
          <w:jc w:val="center"/>
        </w:trPr>
        <w:tc>
          <w:tcPr>
            <w:tcW w:w="1533" w:type="pct"/>
          </w:tcPr>
          <w:p w14:paraId="16C371EE" w14:textId="0F80C24B" w:rsidR="00ED2D14" w:rsidRPr="00B63800" w:rsidRDefault="00293C73" w:rsidP="00AA3C9E">
            <w:pPr>
              <w:ind w:hanging="2"/>
              <w:jc w:val="both"/>
              <w:rPr>
                <w:rFonts w:ascii="Book Antiqua" w:hAnsi="Book Antiqua"/>
                <w:sz w:val="18"/>
                <w:szCs w:val="18"/>
              </w:rPr>
            </w:pPr>
            <w:r w:rsidRPr="00B63800">
              <w:rPr>
                <w:rFonts w:ascii="Book Antiqua" w:hAnsi="Book Antiqua"/>
                <w:sz w:val="18"/>
                <w:szCs w:val="18"/>
              </w:rPr>
              <w:t>Student 18</w:t>
            </w:r>
          </w:p>
        </w:tc>
        <w:tc>
          <w:tcPr>
            <w:tcW w:w="959" w:type="pct"/>
            <w:vAlign w:val="center"/>
          </w:tcPr>
          <w:p w14:paraId="62F6835D"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75</w:t>
            </w:r>
          </w:p>
        </w:tc>
        <w:tc>
          <w:tcPr>
            <w:tcW w:w="1040" w:type="pct"/>
            <w:vAlign w:val="center"/>
          </w:tcPr>
          <w:p w14:paraId="261A60B3"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88</w:t>
            </w:r>
          </w:p>
        </w:tc>
        <w:tc>
          <w:tcPr>
            <w:tcW w:w="1468" w:type="pct"/>
            <w:vAlign w:val="center"/>
          </w:tcPr>
          <w:p w14:paraId="5CFC8BAB"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+13</w:t>
            </w:r>
          </w:p>
        </w:tc>
      </w:tr>
      <w:tr w:rsidR="00ED2D14" w:rsidRPr="00B63800" w14:paraId="58FB2774" w14:textId="77777777" w:rsidTr="00B63800">
        <w:trPr>
          <w:jc w:val="center"/>
        </w:trPr>
        <w:tc>
          <w:tcPr>
            <w:tcW w:w="1533" w:type="pct"/>
          </w:tcPr>
          <w:p w14:paraId="575A6EED" w14:textId="59AA633A" w:rsidR="00ED2D14" w:rsidRPr="00B63800" w:rsidRDefault="00293C73" w:rsidP="00AA3C9E">
            <w:pPr>
              <w:ind w:hanging="2"/>
              <w:jc w:val="both"/>
              <w:rPr>
                <w:rFonts w:ascii="Book Antiqua" w:hAnsi="Book Antiqua"/>
                <w:sz w:val="18"/>
                <w:szCs w:val="18"/>
              </w:rPr>
            </w:pPr>
            <w:r w:rsidRPr="00B63800">
              <w:rPr>
                <w:rFonts w:ascii="Book Antiqua" w:hAnsi="Book Antiqua"/>
                <w:sz w:val="18"/>
                <w:szCs w:val="18"/>
              </w:rPr>
              <w:t>Student 1</w:t>
            </w:r>
          </w:p>
        </w:tc>
        <w:tc>
          <w:tcPr>
            <w:tcW w:w="959" w:type="pct"/>
            <w:vAlign w:val="center"/>
          </w:tcPr>
          <w:p w14:paraId="435E68B1"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83</w:t>
            </w:r>
          </w:p>
        </w:tc>
        <w:tc>
          <w:tcPr>
            <w:tcW w:w="1040" w:type="pct"/>
            <w:vAlign w:val="center"/>
          </w:tcPr>
          <w:p w14:paraId="17E32C0A"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95</w:t>
            </w:r>
          </w:p>
        </w:tc>
        <w:tc>
          <w:tcPr>
            <w:tcW w:w="1468" w:type="pct"/>
            <w:vAlign w:val="center"/>
          </w:tcPr>
          <w:p w14:paraId="011D3807"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+12</w:t>
            </w:r>
          </w:p>
        </w:tc>
      </w:tr>
      <w:tr w:rsidR="00ED2D14" w:rsidRPr="00B63800" w14:paraId="76C0A388" w14:textId="77777777" w:rsidTr="00B63800">
        <w:trPr>
          <w:jc w:val="center"/>
        </w:trPr>
        <w:tc>
          <w:tcPr>
            <w:tcW w:w="1533" w:type="pct"/>
          </w:tcPr>
          <w:p w14:paraId="36256ED9" w14:textId="78AD99CF" w:rsidR="00ED2D14" w:rsidRPr="00B63800" w:rsidRDefault="00293C73" w:rsidP="00AA3C9E">
            <w:pPr>
              <w:ind w:hanging="2"/>
              <w:jc w:val="both"/>
              <w:rPr>
                <w:rFonts w:ascii="Book Antiqua" w:hAnsi="Book Antiqua"/>
                <w:sz w:val="18"/>
                <w:szCs w:val="18"/>
              </w:rPr>
            </w:pPr>
            <w:r w:rsidRPr="00B63800">
              <w:rPr>
                <w:rFonts w:ascii="Book Antiqua" w:hAnsi="Book Antiqua"/>
                <w:sz w:val="18"/>
                <w:szCs w:val="18"/>
              </w:rPr>
              <w:t>Student 8</w:t>
            </w:r>
          </w:p>
        </w:tc>
        <w:tc>
          <w:tcPr>
            <w:tcW w:w="959" w:type="pct"/>
            <w:vAlign w:val="center"/>
          </w:tcPr>
          <w:p w14:paraId="551A5ABD"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82</w:t>
            </w:r>
          </w:p>
        </w:tc>
        <w:tc>
          <w:tcPr>
            <w:tcW w:w="1040" w:type="pct"/>
            <w:vAlign w:val="center"/>
          </w:tcPr>
          <w:p w14:paraId="6F17F1AE"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94</w:t>
            </w:r>
          </w:p>
        </w:tc>
        <w:tc>
          <w:tcPr>
            <w:tcW w:w="1468" w:type="pct"/>
            <w:vAlign w:val="center"/>
          </w:tcPr>
          <w:p w14:paraId="049F8512"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+12</w:t>
            </w:r>
          </w:p>
        </w:tc>
      </w:tr>
      <w:tr w:rsidR="00ED2D14" w:rsidRPr="00B63800" w14:paraId="3BA6C02E" w14:textId="77777777" w:rsidTr="00B63800">
        <w:trPr>
          <w:jc w:val="center"/>
        </w:trPr>
        <w:tc>
          <w:tcPr>
            <w:tcW w:w="1533" w:type="pct"/>
          </w:tcPr>
          <w:p w14:paraId="574E87C0" w14:textId="36F29010" w:rsidR="00ED2D14" w:rsidRPr="00B63800" w:rsidRDefault="00293C73" w:rsidP="00AA3C9E">
            <w:pPr>
              <w:ind w:hanging="2"/>
              <w:jc w:val="both"/>
              <w:rPr>
                <w:rFonts w:ascii="Book Antiqua" w:hAnsi="Book Antiqua"/>
                <w:sz w:val="18"/>
                <w:szCs w:val="18"/>
              </w:rPr>
            </w:pPr>
            <w:r w:rsidRPr="00B63800">
              <w:rPr>
                <w:rFonts w:ascii="Book Antiqua" w:hAnsi="Book Antiqua"/>
                <w:sz w:val="18"/>
                <w:szCs w:val="18"/>
              </w:rPr>
              <w:t>Student 25</w:t>
            </w:r>
          </w:p>
        </w:tc>
        <w:tc>
          <w:tcPr>
            <w:tcW w:w="959" w:type="pct"/>
            <w:vAlign w:val="center"/>
          </w:tcPr>
          <w:p w14:paraId="7ABAA797"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76</w:t>
            </w:r>
          </w:p>
        </w:tc>
        <w:tc>
          <w:tcPr>
            <w:tcW w:w="1040" w:type="pct"/>
            <w:vAlign w:val="center"/>
          </w:tcPr>
          <w:p w14:paraId="65BC39B3"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87</w:t>
            </w:r>
          </w:p>
        </w:tc>
        <w:tc>
          <w:tcPr>
            <w:tcW w:w="1468" w:type="pct"/>
            <w:vAlign w:val="center"/>
          </w:tcPr>
          <w:p w14:paraId="00FE6CF6"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+11</w:t>
            </w:r>
          </w:p>
        </w:tc>
      </w:tr>
      <w:tr w:rsidR="00ED2D14" w:rsidRPr="00B63800" w14:paraId="551FFCCF" w14:textId="77777777" w:rsidTr="00B63800">
        <w:trPr>
          <w:jc w:val="center"/>
        </w:trPr>
        <w:tc>
          <w:tcPr>
            <w:tcW w:w="1533" w:type="pct"/>
          </w:tcPr>
          <w:p w14:paraId="07278200" w14:textId="128D8504" w:rsidR="00ED2D14" w:rsidRPr="00B63800" w:rsidRDefault="00293C73" w:rsidP="00AA3C9E">
            <w:pPr>
              <w:ind w:hanging="2"/>
              <w:jc w:val="both"/>
              <w:rPr>
                <w:rFonts w:ascii="Book Antiqua" w:hAnsi="Book Antiqua"/>
                <w:sz w:val="18"/>
                <w:szCs w:val="18"/>
              </w:rPr>
            </w:pPr>
            <w:r w:rsidRPr="00B63800">
              <w:rPr>
                <w:rFonts w:ascii="Book Antiqua" w:hAnsi="Book Antiqua"/>
                <w:sz w:val="18"/>
                <w:szCs w:val="18"/>
              </w:rPr>
              <w:t>Student 20</w:t>
            </w:r>
          </w:p>
        </w:tc>
        <w:tc>
          <w:tcPr>
            <w:tcW w:w="959" w:type="pct"/>
            <w:vAlign w:val="center"/>
          </w:tcPr>
          <w:p w14:paraId="11B2FE6A"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70</w:t>
            </w:r>
          </w:p>
        </w:tc>
        <w:tc>
          <w:tcPr>
            <w:tcW w:w="1040" w:type="pct"/>
            <w:vAlign w:val="center"/>
          </w:tcPr>
          <w:p w14:paraId="1AD6D5C4"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81</w:t>
            </w:r>
          </w:p>
        </w:tc>
        <w:tc>
          <w:tcPr>
            <w:tcW w:w="1468" w:type="pct"/>
            <w:vAlign w:val="center"/>
          </w:tcPr>
          <w:p w14:paraId="3ED38EF4"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+11</w:t>
            </w:r>
          </w:p>
        </w:tc>
      </w:tr>
      <w:tr w:rsidR="00ED2D14" w:rsidRPr="00B63800" w14:paraId="5F60CC54" w14:textId="77777777" w:rsidTr="00B63800">
        <w:trPr>
          <w:jc w:val="center"/>
        </w:trPr>
        <w:tc>
          <w:tcPr>
            <w:tcW w:w="1533" w:type="pct"/>
          </w:tcPr>
          <w:p w14:paraId="473266B1" w14:textId="5A349DB4" w:rsidR="00ED2D14" w:rsidRPr="00B63800" w:rsidRDefault="00293C73" w:rsidP="00AA3C9E">
            <w:pPr>
              <w:ind w:hanging="2"/>
              <w:jc w:val="both"/>
              <w:rPr>
                <w:rFonts w:ascii="Book Antiqua" w:hAnsi="Book Antiqua"/>
                <w:sz w:val="18"/>
                <w:szCs w:val="18"/>
              </w:rPr>
            </w:pPr>
            <w:r w:rsidRPr="00B63800">
              <w:rPr>
                <w:rFonts w:ascii="Book Antiqua" w:hAnsi="Book Antiqua"/>
                <w:sz w:val="18"/>
                <w:szCs w:val="18"/>
              </w:rPr>
              <w:t>Student 7</w:t>
            </w:r>
          </w:p>
        </w:tc>
        <w:tc>
          <w:tcPr>
            <w:tcW w:w="959" w:type="pct"/>
            <w:vAlign w:val="center"/>
          </w:tcPr>
          <w:p w14:paraId="739A77CD"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79</w:t>
            </w:r>
          </w:p>
        </w:tc>
        <w:tc>
          <w:tcPr>
            <w:tcW w:w="1040" w:type="pct"/>
            <w:vAlign w:val="center"/>
          </w:tcPr>
          <w:p w14:paraId="07F2FC12"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89</w:t>
            </w:r>
          </w:p>
        </w:tc>
        <w:tc>
          <w:tcPr>
            <w:tcW w:w="1468" w:type="pct"/>
            <w:vAlign w:val="center"/>
          </w:tcPr>
          <w:p w14:paraId="0FBCF71D"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+10</w:t>
            </w:r>
          </w:p>
        </w:tc>
      </w:tr>
      <w:tr w:rsidR="00ED2D14" w:rsidRPr="00B63800" w14:paraId="5780F523" w14:textId="77777777" w:rsidTr="00B63800">
        <w:trPr>
          <w:jc w:val="center"/>
        </w:trPr>
        <w:tc>
          <w:tcPr>
            <w:tcW w:w="1533" w:type="pct"/>
          </w:tcPr>
          <w:p w14:paraId="1F8BA695" w14:textId="2F92E586" w:rsidR="00ED2D14" w:rsidRPr="00B63800" w:rsidRDefault="00293C73" w:rsidP="00AA3C9E">
            <w:pPr>
              <w:ind w:hanging="2"/>
              <w:jc w:val="both"/>
              <w:rPr>
                <w:rFonts w:ascii="Book Antiqua" w:hAnsi="Book Antiqua"/>
                <w:sz w:val="18"/>
                <w:szCs w:val="18"/>
              </w:rPr>
            </w:pPr>
            <w:r w:rsidRPr="00B63800">
              <w:rPr>
                <w:rFonts w:ascii="Book Antiqua" w:hAnsi="Book Antiqua"/>
                <w:sz w:val="18"/>
                <w:szCs w:val="18"/>
              </w:rPr>
              <w:t>Student 24</w:t>
            </w:r>
          </w:p>
        </w:tc>
        <w:tc>
          <w:tcPr>
            <w:tcW w:w="959" w:type="pct"/>
            <w:vAlign w:val="center"/>
          </w:tcPr>
          <w:p w14:paraId="4B826377"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67</w:t>
            </w:r>
          </w:p>
        </w:tc>
        <w:tc>
          <w:tcPr>
            <w:tcW w:w="1040" w:type="pct"/>
            <w:vAlign w:val="center"/>
          </w:tcPr>
          <w:p w14:paraId="642EB50E"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77</w:t>
            </w:r>
          </w:p>
        </w:tc>
        <w:tc>
          <w:tcPr>
            <w:tcW w:w="1468" w:type="pct"/>
            <w:vAlign w:val="center"/>
          </w:tcPr>
          <w:p w14:paraId="6EE4B858"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+10</w:t>
            </w:r>
          </w:p>
        </w:tc>
      </w:tr>
      <w:tr w:rsidR="00ED2D14" w:rsidRPr="00B63800" w14:paraId="0CE34AE0" w14:textId="77777777" w:rsidTr="00B63800">
        <w:trPr>
          <w:jc w:val="center"/>
        </w:trPr>
        <w:tc>
          <w:tcPr>
            <w:tcW w:w="1533" w:type="pct"/>
          </w:tcPr>
          <w:p w14:paraId="09493295" w14:textId="317C0512" w:rsidR="00ED2D14" w:rsidRPr="00B63800" w:rsidRDefault="00293C73" w:rsidP="00AA3C9E">
            <w:pPr>
              <w:ind w:hanging="2"/>
              <w:jc w:val="both"/>
              <w:rPr>
                <w:rFonts w:ascii="Book Antiqua" w:hAnsi="Book Antiqua"/>
                <w:sz w:val="18"/>
                <w:szCs w:val="18"/>
              </w:rPr>
            </w:pPr>
            <w:r w:rsidRPr="00B63800">
              <w:rPr>
                <w:rFonts w:ascii="Book Antiqua" w:hAnsi="Book Antiqua"/>
                <w:sz w:val="18"/>
                <w:szCs w:val="18"/>
              </w:rPr>
              <w:t>Student 26</w:t>
            </w:r>
          </w:p>
        </w:tc>
        <w:tc>
          <w:tcPr>
            <w:tcW w:w="959" w:type="pct"/>
            <w:vAlign w:val="center"/>
          </w:tcPr>
          <w:p w14:paraId="58264310"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73</w:t>
            </w:r>
          </w:p>
        </w:tc>
        <w:tc>
          <w:tcPr>
            <w:tcW w:w="1040" w:type="pct"/>
            <w:vAlign w:val="center"/>
          </w:tcPr>
          <w:p w14:paraId="4EE79AD9"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83</w:t>
            </w:r>
          </w:p>
        </w:tc>
        <w:tc>
          <w:tcPr>
            <w:tcW w:w="1468" w:type="pct"/>
            <w:vAlign w:val="center"/>
          </w:tcPr>
          <w:p w14:paraId="262C4F19"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+10</w:t>
            </w:r>
          </w:p>
        </w:tc>
      </w:tr>
      <w:tr w:rsidR="00ED2D14" w:rsidRPr="00B63800" w14:paraId="4860A58A" w14:textId="77777777" w:rsidTr="00B63800">
        <w:trPr>
          <w:jc w:val="center"/>
        </w:trPr>
        <w:tc>
          <w:tcPr>
            <w:tcW w:w="1533" w:type="pct"/>
          </w:tcPr>
          <w:p w14:paraId="06BC3038" w14:textId="7DDB50A3" w:rsidR="00ED2D14" w:rsidRPr="00B63800" w:rsidRDefault="00293C73" w:rsidP="00AA3C9E">
            <w:pPr>
              <w:ind w:hanging="2"/>
              <w:jc w:val="both"/>
              <w:rPr>
                <w:rFonts w:ascii="Book Antiqua" w:hAnsi="Book Antiqua"/>
                <w:sz w:val="18"/>
                <w:szCs w:val="18"/>
              </w:rPr>
            </w:pPr>
            <w:r w:rsidRPr="00B63800">
              <w:rPr>
                <w:rFonts w:ascii="Book Antiqua" w:hAnsi="Book Antiqua"/>
                <w:sz w:val="18"/>
                <w:szCs w:val="18"/>
              </w:rPr>
              <w:t>Student 17</w:t>
            </w:r>
          </w:p>
        </w:tc>
        <w:tc>
          <w:tcPr>
            <w:tcW w:w="959" w:type="pct"/>
            <w:vAlign w:val="center"/>
          </w:tcPr>
          <w:p w14:paraId="7C929AB3"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56</w:t>
            </w:r>
          </w:p>
        </w:tc>
        <w:tc>
          <w:tcPr>
            <w:tcW w:w="1040" w:type="pct"/>
            <w:vAlign w:val="center"/>
          </w:tcPr>
          <w:p w14:paraId="1F45B460"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66</w:t>
            </w:r>
          </w:p>
        </w:tc>
        <w:tc>
          <w:tcPr>
            <w:tcW w:w="1468" w:type="pct"/>
            <w:vAlign w:val="center"/>
          </w:tcPr>
          <w:p w14:paraId="5025775A" w14:textId="77777777" w:rsidR="00ED2D14" w:rsidRPr="00B63800" w:rsidRDefault="00ED2D14" w:rsidP="00AA3C9E">
            <w:pPr>
              <w:ind w:hanging="2"/>
              <w:jc w:val="both"/>
              <w:rPr>
                <w:rFonts w:ascii="Book Antiqua" w:hAnsi="Book Antiqua"/>
                <w:sz w:val="18"/>
                <w:szCs w:val="18"/>
              </w:rPr>
            </w:pPr>
            <w:r w:rsidRPr="00B63800">
              <w:rPr>
                <w:rFonts w:ascii="Book Antiqua" w:hAnsi="Book Antiqua"/>
                <w:sz w:val="18"/>
                <w:szCs w:val="18"/>
              </w:rPr>
              <w:t>+10</w:t>
            </w:r>
          </w:p>
        </w:tc>
      </w:tr>
    </w:tbl>
    <w:p w14:paraId="3EBB83E9" w14:textId="77777777" w:rsidR="00E56E5C" w:rsidRPr="00E56E5C" w:rsidRDefault="00E56E5C" w:rsidP="00AA3C9E">
      <w:pPr>
        <w:pStyle w:val="NormalWeb"/>
        <w:spacing w:before="0" w:beforeAutospacing="0" w:after="0" w:afterAutospacing="0"/>
        <w:ind w:firstLine="720"/>
        <w:jc w:val="both"/>
        <w:rPr>
          <w:rFonts w:ascii="Book Antiqua" w:hAnsi="Book Antiqua"/>
          <w:sz w:val="22"/>
          <w:szCs w:val="22"/>
        </w:rPr>
      </w:pPr>
      <w:r w:rsidRPr="00E56E5C">
        <w:rPr>
          <w:rFonts w:ascii="Book Antiqua" w:hAnsi="Book Antiqua"/>
          <w:sz w:val="22"/>
          <w:szCs w:val="22"/>
        </w:rPr>
        <w:t>The 95% confidence interval for the mean difference between pre-test and post-test scores ranged from -10.00 to -6.62 points, indicating that we can be 95% confident that the true population mean improvement lies within this range. This confidence interval does not include zero, further supporting the conclusion that the GBL intervention produced significant positive effects on student writing performance.</w:t>
      </w:r>
    </w:p>
    <w:p w14:paraId="3AC0673F" w14:textId="77777777" w:rsidR="00E56E5C" w:rsidRPr="00B63800" w:rsidRDefault="00E56E5C" w:rsidP="00AA3C9E">
      <w:pPr>
        <w:rPr>
          <w:rFonts w:ascii="Book Antiqua" w:hAnsi="Book Antiqua"/>
          <w:b/>
          <w:bCs/>
        </w:rPr>
      </w:pPr>
      <w:bookmarkStart w:id="4" w:name="_Toc207775537"/>
      <w:r w:rsidRPr="00B63800">
        <w:rPr>
          <w:rFonts w:ascii="Book Antiqua" w:hAnsi="Book Antiqua"/>
          <w:b/>
          <w:bCs/>
        </w:rPr>
        <w:t>Students' Experience on Genre-Based Learning in Their Writing</w:t>
      </w:r>
      <w:bookmarkEnd w:id="4"/>
    </w:p>
    <w:p w14:paraId="0245C16B" w14:textId="77777777" w:rsidR="00E56E5C" w:rsidRPr="00E56E5C" w:rsidRDefault="00E56E5C" w:rsidP="00AA3C9E">
      <w:pPr>
        <w:ind w:firstLine="720"/>
        <w:jc w:val="both"/>
        <w:rPr>
          <w:rFonts w:ascii="Book Antiqua" w:hAnsi="Book Antiqua"/>
        </w:rPr>
      </w:pPr>
      <w:r w:rsidRPr="00E56E5C">
        <w:rPr>
          <w:rFonts w:ascii="Book Antiqua" w:hAnsi="Book Antiqua"/>
        </w:rPr>
        <w:t>The analysis of students’ reflection journals revealed six interrelated themes that characterize their experiences with Genre-Based Learning (GBL). These themes include the development of structural awareness in writing, vocabulary and language expression, increased confidence and independence, the importance of collaboration, challenges in generating and organizing ideas, and heightened motivation and engagement throughout the learning process. Together, they demonstrate how GBL guided students’ progress in writing while also revealing areas where additional instructional scaffolding could enhance learning outcomes.</w:t>
      </w:r>
    </w:p>
    <w:p w14:paraId="4919DE11" w14:textId="7F0FF586" w:rsidR="00E56E5C" w:rsidRPr="00E56E5C" w:rsidRDefault="00E56E5C" w:rsidP="00AA3C9E">
      <w:pPr>
        <w:ind w:firstLine="720"/>
        <w:jc w:val="both"/>
        <w:rPr>
          <w:rFonts w:ascii="Book Antiqua" w:hAnsi="Book Antiqua"/>
        </w:rPr>
      </w:pPr>
      <w:r w:rsidRPr="00E56E5C">
        <w:rPr>
          <w:rFonts w:ascii="Book Antiqua" w:hAnsi="Book Antiqua"/>
        </w:rPr>
        <w:t xml:space="preserve">A prominent theme that emerged was students’ growing awareness of text structures. Many reported that before the GBL intervention, they tended to write without understanding how to organize their ideas into coherent sections. Through exposure to model texts and explicit instruction in the stages of both narrative and analytical exposition genres, students began to internalize how ideas are logically sequenced within each genre. </w:t>
      </w:r>
      <w:r w:rsidR="0068445D">
        <w:rPr>
          <w:rFonts w:ascii="Book Antiqua" w:hAnsi="Book Antiqua"/>
        </w:rPr>
        <w:t>Student 1</w:t>
      </w:r>
      <w:r w:rsidRPr="00E56E5C">
        <w:rPr>
          <w:rFonts w:ascii="Book Antiqua" w:hAnsi="Book Antiqua"/>
        </w:rPr>
        <w:t xml:space="preserve"> reflected that “I understand now that a narrative must have orientation, complication, and resolution. Before, I only wrote a story without clear parts” (16/02/24). </w:t>
      </w:r>
      <w:r w:rsidR="00032CA8">
        <w:rPr>
          <w:rFonts w:ascii="Book Antiqua" w:hAnsi="Book Antiqua"/>
        </w:rPr>
        <w:t>Student 3</w:t>
      </w:r>
      <w:r w:rsidRPr="00E56E5C">
        <w:rPr>
          <w:rFonts w:ascii="Book Antiqua" w:hAnsi="Book Antiqua"/>
        </w:rPr>
        <w:t xml:space="preserve"> expressed a similar realization, stating that “I learned the parts of analytical exposition. The sample text made it clear” (15/03/24). For many, the use of sample texts served as a crucial model to visualize structure. </w:t>
      </w:r>
      <w:r w:rsidR="00032CA8">
        <w:rPr>
          <w:rFonts w:ascii="Book Antiqua" w:hAnsi="Book Antiqua"/>
        </w:rPr>
        <w:t>Student 13</w:t>
      </w:r>
      <w:r w:rsidRPr="00E56E5C">
        <w:rPr>
          <w:rFonts w:ascii="Book Antiqua" w:hAnsi="Book Antiqua"/>
        </w:rPr>
        <w:t xml:space="preserve"> noted that “The model text helped me. Writing the thesis was hard, but my opinions are clearer now” (15/03/24). Likewise, </w:t>
      </w:r>
      <w:r w:rsidR="00032CA8">
        <w:rPr>
          <w:rFonts w:ascii="Book Antiqua" w:hAnsi="Book Antiqua"/>
        </w:rPr>
        <w:t>Student 2</w:t>
      </w:r>
      <w:r w:rsidRPr="00E56E5C">
        <w:rPr>
          <w:rFonts w:ascii="Book Antiqua" w:hAnsi="Book Antiqua"/>
        </w:rPr>
        <w:t xml:space="preserve"> explained, “I learned the structure of analytical exposition. The model text explained it well” (15/03/24), while </w:t>
      </w:r>
      <w:r w:rsidR="00032CA8">
        <w:rPr>
          <w:rFonts w:ascii="Book Antiqua" w:hAnsi="Book Antiqua"/>
        </w:rPr>
        <w:t>Student 18</w:t>
      </w:r>
      <w:r w:rsidRPr="00E56E5C">
        <w:rPr>
          <w:rFonts w:ascii="Book Antiqua" w:hAnsi="Book Antiqua"/>
        </w:rPr>
        <w:t xml:space="preserve"> observed, “The model text was clear. Making the thesis was tricky, but my points are sharper” (15/03/24). Collectively, these reflections indicate that GBL’s focus on genre stages (deconstruction, modeling, and joint construction) enhanced students’ understanding of text organization and the purpose of each section within a genre.</w:t>
      </w:r>
    </w:p>
    <w:p w14:paraId="006914DD" w14:textId="08E8853D" w:rsidR="00E56E5C" w:rsidRPr="00E56E5C" w:rsidRDefault="00E56E5C" w:rsidP="00AA3C9E">
      <w:pPr>
        <w:ind w:firstLine="720"/>
        <w:jc w:val="both"/>
        <w:rPr>
          <w:rFonts w:ascii="Book Antiqua" w:hAnsi="Book Antiqua"/>
        </w:rPr>
      </w:pPr>
      <w:r w:rsidRPr="00E56E5C">
        <w:rPr>
          <w:rFonts w:ascii="Book Antiqua" w:hAnsi="Book Antiqua"/>
        </w:rPr>
        <w:t xml:space="preserve">A second major theme concerned students’ development in vocabulary and language expression. Across the reflections, many students described challenges in word selection, grammar accuracy, and descriptive precision, but also recognized clear improvement as the lessons progressed. </w:t>
      </w:r>
      <w:r w:rsidR="00032CA8">
        <w:rPr>
          <w:rFonts w:ascii="Book Antiqua" w:hAnsi="Book Antiqua"/>
        </w:rPr>
        <w:t>Student 2</w:t>
      </w:r>
      <w:r w:rsidRPr="00E56E5C">
        <w:rPr>
          <w:rFonts w:ascii="Book Antiqua" w:hAnsi="Book Antiqua"/>
        </w:rPr>
        <w:t xml:space="preserve"> explained that “Finding good adjectives was tricky. My descriptions are more detailed” (23/02/24). Similarly, </w:t>
      </w:r>
      <w:r w:rsidR="00032CA8">
        <w:rPr>
          <w:rFonts w:ascii="Book Antiqua" w:hAnsi="Book Antiqua"/>
        </w:rPr>
        <w:t>Student 7</w:t>
      </w:r>
      <w:r w:rsidRPr="00E56E5C">
        <w:rPr>
          <w:rFonts w:ascii="Book Antiqua" w:hAnsi="Book Antiqua"/>
        </w:rPr>
        <w:t xml:space="preserve"> noted that “Choosing words was hard. My descriptions are more vivid” (23/02/24). </w:t>
      </w:r>
      <w:r w:rsidR="00032CA8">
        <w:rPr>
          <w:rFonts w:ascii="Book Antiqua" w:hAnsi="Book Antiqua"/>
        </w:rPr>
        <w:t>Student 1</w:t>
      </w:r>
      <w:r w:rsidRPr="00E56E5C">
        <w:rPr>
          <w:rFonts w:ascii="Book Antiqua" w:hAnsi="Book Antiqua"/>
        </w:rPr>
        <w:t xml:space="preserve"> observed the benefit of peer discussion in this area, saying, “Group talk gave me more ideas. Picking the right words was hard. My description improved” (23/02/24). Other students linked their improvement directly to the exposure provided by model texts. </w:t>
      </w:r>
      <w:r w:rsidR="00032CA8">
        <w:rPr>
          <w:rFonts w:ascii="Book Antiqua" w:hAnsi="Book Antiqua"/>
        </w:rPr>
        <w:t>Student 27</w:t>
      </w:r>
      <w:r w:rsidRPr="00E56E5C">
        <w:rPr>
          <w:rFonts w:ascii="Book Antiqua" w:hAnsi="Book Antiqua"/>
        </w:rPr>
        <w:t xml:space="preserve"> mentioned, “The example story helped me. My writing feels more complete” (16/02/24), while </w:t>
      </w:r>
      <w:r w:rsidR="00032CA8">
        <w:rPr>
          <w:rFonts w:ascii="Book Antiqua" w:hAnsi="Book Antiqua"/>
        </w:rPr>
        <w:t>Student 17</w:t>
      </w:r>
      <w:r w:rsidRPr="00E56E5C">
        <w:rPr>
          <w:rFonts w:ascii="Book Antiqua" w:hAnsi="Book Antiqua"/>
        </w:rPr>
        <w:t xml:space="preserve"> added, “The example story helped me understand. My story starts are better” (16/02/24). Similarly, </w:t>
      </w:r>
      <w:r w:rsidR="00032CA8">
        <w:rPr>
          <w:rFonts w:ascii="Book Antiqua" w:hAnsi="Book Antiqua"/>
        </w:rPr>
        <w:t>Student 11</w:t>
      </w:r>
      <w:r w:rsidRPr="00E56E5C">
        <w:rPr>
          <w:rFonts w:ascii="Book Antiqua" w:hAnsi="Book Antiqua"/>
        </w:rPr>
        <w:t xml:space="preserve"> reflected that “Group sharing gave ideas. Choosing the right words was hard. My descriptions are richer” (23/02/24). These comments </w:t>
      </w:r>
      <w:r w:rsidRPr="00E56E5C">
        <w:rPr>
          <w:rFonts w:ascii="Book Antiqua" w:hAnsi="Book Antiqua"/>
        </w:rPr>
        <w:lastRenderedPageBreak/>
        <w:t>collectively show how scaffolding through reading examples and peer interaction helped students enrich their vocabulary, become more expressive, and consciously choose language appropriate for each genre.</w:t>
      </w:r>
    </w:p>
    <w:p w14:paraId="5A520EDE" w14:textId="6003877F" w:rsidR="00E56E5C" w:rsidRPr="00E56E5C" w:rsidRDefault="00E56E5C" w:rsidP="00AA3C9E">
      <w:pPr>
        <w:ind w:firstLine="720"/>
        <w:jc w:val="both"/>
        <w:rPr>
          <w:rFonts w:ascii="Book Antiqua" w:hAnsi="Book Antiqua"/>
        </w:rPr>
      </w:pPr>
      <w:r w:rsidRPr="00E56E5C">
        <w:rPr>
          <w:rFonts w:ascii="Book Antiqua" w:hAnsi="Book Antiqua"/>
        </w:rPr>
        <w:t xml:space="preserve">Another strong theme emerging from the reflections was the rise of confidence and independence in writing. At the beginning of the program, many students expressed uncertainty and hesitation, particularly when faced with composing longer texts. However, as they advanced through the GBL stages, they began to develop trust in their own abilities. </w:t>
      </w:r>
      <w:r w:rsidR="00032CA8">
        <w:rPr>
          <w:rFonts w:ascii="Book Antiqua" w:hAnsi="Book Antiqua"/>
        </w:rPr>
        <w:t>Student 2</w:t>
      </w:r>
      <w:r w:rsidRPr="00E56E5C">
        <w:rPr>
          <w:rFonts w:ascii="Book Antiqua" w:hAnsi="Book Antiqua"/>
        </w:rPr>
        <w:t xml:space="preserve"> proudly stated, “I feel more confident ending essays” (05/04/24), while also acknowledging earlier progress: “My story openings are better. I can write introductions better now” (16/02/24). Similarly, </w:t>
      </w:r>
      <w:r w:rsidR="00032CA8">
        <w:rPr>
          <w:rFonts w:ascii="Book Antiqua" w:hAnsi="Book Antiqua"/>
        </w:rPr>
        <w:t>Student 1</w:t>
      </w:r>
      <w:r w:rsidRPr="00E56E5C">
        <w:rPr>
          <w:rFonts w:ascii="Book Antiqua" w:hAnsi="Book Antiqua"/>
        </w:rPr>
        <w:t xml:space="preserve"> described the satisfaction of achieving improvement, saying, “My writing feels more organized” (16/02/24). Another student, </w:t>
      </w:r>
      <w:r w:rsidR="00032CA8">
        <w:rPr>
          <w:rFonts w:ascii="Book Antiqua" w:hAnsi="Book Antiqua"/>
        </w:rPr>
        <w:t>Student 13</w:t>
      </w:r>
      <w:r w:rsidRPr="00E56E5C">
        <w:rPr>
          <w:rFonts w:ascii="Book Antiqua" w:hAnsi="Book Antiqua"/>
        </w:rPr>
        <w:t xml:space="preserve">, mentioned, “I feel confident now” (05/04/24), and </w:t>
      </w:r>
      <w:r w:rsidR="00032CA8">
        <w:rPr>
          <w:rFonts w:ascii="Book Antiqua" w:hAnsi="Book Antiqua"/>
        </w:rPr>
        <w:t>Student 8</w:t>
      </w:r>
      <w:r w:rsidRPr="00E56E5C">
        <w:rPr>
          <w:rFonts w:ascii="Book Antiqua" w:hAnsi="Book Antiqua"/>
        </w:rPr>
        <w:t xml:space="preserve"> shared, “My endings are better and I feel more confident finishing my writing” (05/04/24). In one particularly revealing reflection, a student described the shift from fear to accomplishment: “Before this program, I was afraid to write because I thought my English was bad. Now, step by step, I can finish a text by myself” (Student </w:t>
      </w:r>
      <w:r w:rsidR="003175E1">
        <w:rPr>
          <w:rFonts w:ascii="Book Antiqua" w:hAnsi="Book Antiqua"/>
        </w:rPr>
        <w:t>20</w:t>
      </w:r>
      <w:r w:rsidRPr="00E56E5C">
        <w:rPr>
          <w:rFonts w:ascii="Book Antiqua" w:hAnsi="Book Antiqua"/>
        </w:rPr>
        <w:t>, 05/04/24). These voices collectively suggest that GBL’s gradual scaffolding, moving from teacher-led modeling to independent text construction successfully nurtured students’ confidence, allowing them to see themselves as capable writers.</w:t>
      </w:r>
    </w:p>
    <w:p w14:paraId="1911376A" w14:textId="3D573683" w:rsidR="00E56E5C" w:rsidRPr="00E56E5C" w:rsidRDefault="00E56E5C" w:rsidP="00AA3C9E">
      <w:pPr>
        <w:ind w:firstLine="720"/>
        <w:jc w:val="both"/>
        <w:rPr>
          <w:rFonts w:ascii="Book Antiqua" w:hAnsi="Book Antiqua"/>
        </w:rPr>
      </w:pPr>
      <w:r w:rsidRPr="00E56E5C">
        <w:rPr>
          <w:rFonts w:ascii="Book Antiqua" w:hAnsi="Book Antiqua"/>
        </w:rPr>
        <w:t xml:space="preserve">Collaboration also featured prominently across students’ reflections. They consistently emphasized the importance of group work, peer discussion, and teacher feedback as key supports in developing their writing. </w:t>
      </w:r>
      <w:r w:rsidR="00032CA8">
        <w:rPr>
          <w:rFonts w:ascii="Book Antiqua" w:hAnsi="Book Antiqua"/>
        </w:rPr>
        <w:t>Student 1</w:t>
      </w:r>
      <w:r w:rsidRPr="00E56E5C">
        <w:rPr>
          <w:rFonts w:ascii="Book Antiqua" w:hAnsi="Book Antiqua"/>
        </w:rPr>
        <w:t xml:space="preserve"> wrote, “Group writing helped me” (08/03/24), while </w:t>
      </w:r>
      <w:r w:rsidR="00032CA8">
        <w:rPr>
          <w:rFonts w:ascii="Book Antiqua" w:hAnsi="Book Antiqua"/>
        </w:rPr>
        <w:t>Student 2</w:t>
      </w:r>
      <w:r w:rsidRPr="00E56E5C">
        <w:rPr>
          <w:rFonts w:ascii="Book Antiqua" w:hAnsi="Book Antiqua"/>
        </w:rPr>
        <w:t xml:space="preserve"> reflected that “Group feedback helped me the most” (08/03/24). </w:t>
      </w:r>
      <w:r w:rsidR="00032CA8">
        <w:rPr>
          <w:rFonts w:ascii="Book Antiqua" w:hAnsi="Book Antiqua"/>
        </w:rPr>
        <w:t>Student 13</w:t>
      </w:r>
      <w:r w:rsidRPr="00E56E5C">
        <w:rPr>
          <w:rFonts w:ascii="Book Antiqua" w:hAnsi="Book Antiqua"/>
        </w:rPr>
        <w:t xml:space="preserve"> described the value of peer learning in argument development: “Listening to classmates helped. Finding examples was hard, but my reasons are stronger” (22/03/24). </w:t>
      </w:r>
      <w:r w:rsidR="00032CA8">
        <w:rPr>
          <w:rFonts w:ascii="Book Antiqua" w:hAnsi="Book Antiqua"/>
        </w:rPr>
        <w:t>Student 3</w:t>
      </w:r>
      <w:r w:rsidRPr="00E56E5C">
        <w:rPr>
          <w:rFonts w:ascii="Book Antiqua" w:hAnsi="Book Antiqua"/>
        </w:rPr>
        <w:t xml:space="preserve"> expressed that “Group talk helped me see more ideas” (23/02/24), and </w:t>
      </w:r>
      <w:r w:rsidR="00032CA8">
        <w:rPr>
          <w:rFonts w:ascii="Book Antiqua" w:hAnsi="Book Antiqua"/>
        </w:rPr>
        <w:t>Student 8</w:t>
      </w:r>
      <w:r w:rsidRPr="00E56E5C">
        <w:rPr>
          <w:rFonts w:ascii="Book Antiqua" w:hAnsi="Book Antiqua"/>
        </w:rPr>
        <w:t xml:space="preserve"> added, “Group work gave me ideas. Choosing the right words was hard, but my descriptions improved” (23/02/24). Other students echoed similar sentiments, such as </w:t>
      </w:r>
      <w:r w:rsidR="00032CA8">
        <w:rPr>
          <w:rFonts w:ascii="Book Antiqua" w:hAnsi="Book Antiqua"/>
        </w:rPr>
        <w:t>Student 7</w:t>
      </w:r>
      <w:r w:rsidRPr="00E56E5C">
        <w:rPr>
          <w:rFonts w:ascii="Book Antiqua" w:hAnsi="Book Antiqua"/>
        </w:rPr>
        <w:t xml:space="preserve"> who shared, “Group discussion helped me. Finding words was hard, but my details improved” (23/02/24), and </w:t>
      </w:r>
      <w:r w:rsidR="00032CA8">
        <w:rPr>
          <w:rFonts w:ascii="Book Antiqua" w:hAnsi="Book Antiqua"/>
        </w:rPr>
        <w:t>Student 2</w:t>
      </w:r>
      <w:r w:rsidRPr="00E56E5C">
        <w:rPr>
          <w:rFonts w:ascii="Book Antiqua" w:hAnsi="Book Antiqua"/>
        </w:rPr>
        <w:t>, who noted that “Group discussion gave me ideas and made writing easier” (23/02/24). These reflections reveal that collaborative engagement was not only motivational but also cognitively supportive, allowing students to co-construct understanding through shared dialogue and feedback.</w:t>
      </w:r>
    </w:p>
    <w:p w14:paraId="44879A6D" w14:textId="1168D6E6" w:rsidR="00E56E5C" w:rsidRPr="00E56E5C" w:rsidRDefault="00E56E5C" w:rsidP="00AA3C9E">
      <w:pPr>
        <w:ind w:firstLine="720"/>
        <w:jc w:val="both"/>
        <w:rPr>
          <w:rFonts w:ascii="Book Antiqua" w:hAnsi="Book Antiqua"/>
        </w:rPr>
      </w:pPr>
      <w:r w:rsidRPr="00E56E5C">
        <w:rPr>
          <w:rFonts w:ascii="Book Antiqua" w:hAnsi="Book Antiqua"/>
        </w:rPr>
        <w:t xml:space="preserve">Despite the overall improvement, students repeatedly mentioned challenges in generating ideas and organizing their writing. Many found it difficult to create story conflicts or formulate clear thesis statements and supporting arguments. </w:t>
      </w:r>
      <w:r w:rsidR="00032CA8">
        <w:rPr>
          <w:rFonts w:ascii="Book Antiqua" w:hAnsi="Book Antiqua"/>
        </w:rPr>
        <w:t>Student 1</w:t>
      </w:r>
      <w:r w:rsidRPr="00E56E5C">
        <w:rPr>
          <w:rFonts w:ascii="Book Antiqua" w:hAnsi="Book Antiqua"/>
        </w:rPr>
        <w:t xml:space="preserve"> acknowledged that “Making up problems was tough” (01/03/24), while </w:t>
      </w:r>
      <w:r w:rsidR="00032CA8">
        <w:rPr>
          <w:rFonts w:ascii="Book Antiqua" w:hAnsi="Book Antiqua"/>
        </w:rPr>
        <w:t>Student 2</w:t>
      </w:r>
      <w:r w:rsidRPr="00E56E5C">
        <w:rPr>
          <w:rFonts w:ascii="Book Antiqua" w:hAnsi="Book Antiqua"/>
        </w:rPr>
        <w:t xml:space="preserve"> shared, “It was hard to make the thesis statement” (15/03/24). </w:t>
      </w:r>
      <w:r w:rsidR="00032CA8">
        <w:rPr>
          <w:rFonts w:ascii="Book Antiqua" w:hAnsi="Book Antiqua"/>
        </w:rPr>
        <w:t>Student 13</w:t>
      </w:r>
      <w:r w:rsidRPr="00E56E5C">
        <w:rPr>
          <w:rFonts w:ascii="Book Antiqua" w:hAnsi="Book Antiqua"/>
        </w:rPr>
        <w:t xml:space="preserve"> expressed difficulty with organization, explaining, “Organizing paragraphs was tricky” (29/03/24), and </w:t>
      </w:r>
      <w:r w:rsidR="00032CA8">
        <w:rPr>
          <w:rFonts w:ascii="Book Antiqua" w:hAnsi="Book Antiqua"/>
        </w:rPr>
        <w:t>Student 17</w:t>
      </w:r>
      <w:r w:rsidRPr="00E56E5C">
        <w:rPr>
          <w:rFonts w:ascii="Book Antiqua" w:hAnsi="Book Antiqua"/>
        </w:rPr>
        <w:t xml:space="preserve"> reflected, “Finding strong reasons was hard” (22/03/24). Similarly, </w:t>
      </w:r>
      <w:r w:rsidR="00032CA8">
        <w:rPr>
          <w:rFonts w:ascii="Book Antiqua" w:hAnsi="Book Antiqua"/>
        </w:rPr>
        <w:t>Student 27</w:t>
      </w:r>
      <w:r w:rsidRPr="00E56E5C">
        <w:rPr>
          <w:rFonts w:ascii="Book Antiqua" w:hAnsi="Book Antiqua"/>
        </w:rPr>
        <w:t xml:space="preserve"> stated, “Arranging ideas was hard, but my writing is more logical” (29/03/24), and </w:t>
      </w:r>
      <w:r w:rsidR="00032CA8">
        <w:rPr>
          <w:rFonts w:ascii="Book Antiqua" w:hAnsi="Book Antiqua"/>
        </w:rPr>
        <w:t>Student 15</w:t>
      </w:r>
      <w:r w:rsidRPr="00E56E5C">
        <w:rPr>
          <w:rFonts w:ascii="Book Antiqua" w:hAnsi="Book Antiqua"/>
        </w:rPr>
        <w:t xml:space="preserve"> added, “Creating a conflict was tricky, but my plots are stronger” (01/03/24). Other students echoed the same sentiment, such as </w:t>
      </w:r>
      <w:r w:rsidR="00032CA8">
        <w:rPr>
          <w:rFonts w:ascii="Book Antiqua" w:hAnsi="Book Antiqua"/>
        </w:rPr>
        <w:t>Student 20</w:t>
      </w:r>
      <w:r w:rsidRPr="00E56E5C">
        <w:rPr>
          <w:rFonts w:ascii="Book Antiqua" w:hAnsi="Book Antiqua"/>
        </w:rPr>
        <w:t xml:space="preserve">, who wrote, “Making a problem was tricky, but my plots are better” (01/03/24), and </w:t>
      </w:r>
      <w:r w:rsidR="00032CA8">
        <w:rPr>
          <w:rFonts w:ascii="Book Antiqua" w:hAnsi="Book Antiqua"/>
        </w:rPr>
        <w:t xml:space="preserve">Student </w:t>
      </w:r>
      <w:r w:rsidR="003175E1">
        <w:rPr>
          <w:rFonts w:ascii="Book Antiqua" w:hAnsi="Book Antiqua"/>
        </w:rPr>
        <w:t>14</w:t>
      </w:r>
      <w:r w:rsidRPr="00E56E5C">
        <w:rPr>
          <w:rFonts w:ascii="Book Antiqua" w:hAnsi="Book Antiqua"/>
        </w:rPr>
        <w:t>, who noted, “Thinking of a conflict was tricky. My plots are more interesting” (01/03/24). These reflections suggest that while GBL successfully improved students’ awareness and confidence, idea generation and organization remain key areas where additional scaffolding and guided practice are necessary.</w:t>
      </w:r>
    </w:p>
    <w:p w14:paraId="213C14ED" w14:textId="28BB1A55" w:rsidR="00E56E5C" w:rsidRPr="00E56E5C" w:rsidRDefault="00E56E5C" w:rsidP="00AA3C9E">
      <w:pPr>
        <w:ind w:firstLine="720"/>
        <w:jc w:val="both"/>
        <w:rPr>
          <w:rFonts w:ascii="Book Antiqua" w:hAnsi="Book Antiqua"/>
        </w:rPr>
      </w:pPr>
      <w:r w:rsidRPr="00E56E5C">
        <w:rPr>
          <w:rFonts w:ascii="Book Antiqua" w:hAnsi="Book Antiqua"/>
        </w:rPr>
        <w:t xml:space="preserve">The final major theme that emerged was students’ heightened motivation and engagement in the writing process. The structured and step-by-step approach of GBL transformed their perception of writing from a burdensome task into an enjoyable learning experience. Many students expressed that writing became more manageable and interesting as they understood what to do in each stage. One student reflected, “Writing is more fun because we work step by step, not directly making a long essay” (Student 10, 08/03/24). </w:t>
      </w:r>
      <w:r w:rsidR="003175E1">
        <w:rPr>
          <w:rFonts w:ascii="Book Antiqua" w:hAnsi="Book Antiqua"/>
        </w:rPr>
        <w:t>Student 3</w:t>
      </w:r>
      <w:r w:rsidRPr="00E56E5C">
        <w:rPr>
          <w:rFonts w:ascii="Book Antiqua" w:hAnsi="Book Antiqua"/>
        </w:rPr>
        <w:t xml:space="preserve"> suggested, “More brainstorming time” (01/03/24), while </w:t>
      </w:r>
      <w:r w:rsidR="003175E1">
        <w:rPr>
          <w:rFonts w:ascii="Book Antiqua" w:hAnsi="Book Antiqua"/>
        </w:rPr>
        <w:t>Student 8</w:t>
      </w:r>
      <w:r w:rsidRPr="00E56E5C">
        <w:rPr>
          <w:rFonts w:ascii="Book Antiqua" w:hAnsi="Book Antiqua"/>
        </w:rPr>
        <w:t xml:space="preserve"> commented, “More sharing sessions” (08/03/24). Similarly, </w:t>
      </w:r>
      <w:r w:rsidR="003175E1">
        <w:rPr>
          <w:rFonts w:ascii="Book Antiqua" w:hAnsi="Book Antiqua"/>
        </w:rPr>
        <w:t xml:space="preserve">Student 10 </w:t>
      </w:r>
      <w:r w:rsidRPr="00E56E5C">
        <w:rPr>
          <w:rFonts w:ascii="Book Antiqua" w:hAnsi="Book Antiqua"/>
        </w:rPr>
        <w:t xml:space="preserve">mentioned, “Share stories aloud. My endings are more satisfying” (08/03/24), and </w:t>
      </w:r>
      <w:r w:rsidR="003175E1">
        <w:rPr>
          <w:rFonts w:ascii="Book Antiqua" w:hAnsi="Book Antiqua"/>
        </w:rPr>
        <w:lastRenderedPageBreak/>
        <w:t xml:space="preserve">Student 24 </w:t>
      </w:r>
      <w:r w:rsidRPr="00E56E5C">
        <w:rPr>
          <w:rFonts w:ascii="Book Antiqua" w:hAnsi="Book Antiqua"/>
        </w:rPr>
        <w:t xml:space="preserve">added, “I enjoy the class more because I know what to do in each stage. It’s not confusing anymore” (22/03/24). Another student, </w:t>
      </w:r>
      <w:r w:rsidR="003175E1">
        <w:rPr>
          <w:rFonts w:ascii="Book Antiqua" w:hAnsi="Book Antiqua"/>
        </w:rPr>
        <w:t>Student 26</w:t>
      </w:r>
      <w:r w:rsidRPr="00E56E5C">
        <w:rPr>
          <w:rFonts w:ascii="Book Antiqua" w:hAnsi="Book Antiqua"/>
        </w:rPr>
        <w:t>, emphasized the motivational value of peer exchange: “Share our stories more often. It helps me learn from others” (08/03/24). These reflections illustrate how the interactive and sequenced nature of GBL not only enhanced students’ writing skills but also cultivated enthusiasm and a sense of ownership in their learning.</w:t>
      </w:r>
    </w:p>
    <w:p w14:paraId="18FB8CF6" w14:textId="77777777" w:rsidR="00E56E5C" w:rsidRPr="00E56E5C" w:rsidRDefault="00E56E5C" w:rsidP="00AA3C9E">
      <w:pPr>
        <w:ind w:firstLine="720"/>
        <w:jc w:val="both"/>
        <w:rPr>
          <w:rFonts w:ascii="Book Antiqua" w:hAnsi="Book Antiqua"/>
          <w:bCs/>
        </w:rPr>
      </w:pPr>
      <w:r w:rsidRPr="00E56E5C">
        <w:rPr>
          <w:rFonts w:ascii="Book Antiqua" w:hAnsi="Book Antiqua"/>
        </w:rPr>
        <w:t>Overall, the six themes demonstrate that GBL supported students’ writing development in interconnected ways. It helped them gain awareness of genre structures, enrich their vocabulary, and develop confidence through scaffolded instruction. The process also highlighted the significance of collaboration and revealed the persistent challenges students faced in generating and organizing ideas. Most importantly, GBL fostered motivation and positive engagement, transforming writing from a daunting exercise into a structured, collaborative, and rewarding experience.</w:t>
      </w:r>
    </w:p>
    <w:p w14:paraId="055B6A13" w14:textId="7BF87E41" w:rsidR="00E56E5C" w:rsidRPr="00E56E5C" w:rsidRDefault="00B63800" w:rsidP="00AA3C9E">
      <w:pPr>
        <w:ind w:hanging="2"/>
        <w:jc w:val="both"/>
        <w:rPr>
          <w:rFonts w:ascii="Book Antiqua" w:hAnsi="Book Antiqua"/>
          <w:b/>
        </w:rPr>
      </w:pPr>
      <w:bookmarkStart w:id="5" w:name="_Hlk213238429"/>
      <w:r w:rsidRPr="00E56E5C">
        <w:rPr>
          <w:rFonts w:ascii="Book Antiqua" w:hAnsi="Book Antiqua"/>
          <w:b/>
        </w:rPr>
        <w:t>Discussion</w:t>
      </w:r>
    </w:p>
    <w:p w14:paraId="1F0110EE" w14:textId="77777777" w:rsidR="00E56E5C" w:rsidRPr="00B63800" w:rsidRDefault="00E56E5C" w:rsidP="00AA3C9E">
      <w:pPr>
        <w:ind w:hanging="2"/>
        <w:jc w:val="both"/>
        <w:rPr>
          <w:rFonts w:ascii="Book Antiqua" w:hAnsi="Book Antiqua"/>
          <w:b/>
        </w:rPr>
      </w:pPr>
      <w:r w:rsidRPr="00B63800">
        <w:rPr>
          <w:rFonts w:ascii="Book Antiqua" w:hAnsi="Book Antiqua"/>
          <w:b/>
        </w:rPr>
        <w:t>Interpretation of Quantitative Results</w:t>
      </w:r>
    </w:p>
    <w:p w14:paraId="06F32C84" w14:textId="77777777" w:rsidR="00E56E5C" w:rsidRPr="00E56E5C" w:rsidRDefault="00E56E5C" w:rsidP="00AA3C9E">
      <w:pPr>
        <w:ind w:firstLine="720"/>
        <w:jc w:val="both"/>
        <w:rPr>
          <w:rFonts w:ascii="Book Antiqua" w:hAnsi="Book Antiqua"/>
          <w:lang w:val="en-ID" w:eastAsia="en-ID"/>
        </w:rPr>
      </w:pPr>
      <w:r w:rsidRPr="00E56E5C">
        <w:rPr>
          <w:rFonts w:ascii="Book Antiqua" w:hAnsi="Book Antiqua"/>
          <w:lang w:val="en-ID" w:eastAsia="en-ID"/>
        </w:rPr>
        <w:t xml:space="preserve">The quantitative findings of this study confirm that Genre-Based Learning (GBL) effectively enhances students’ writing proficiency in Indonesian EFL classrooms. Beyond statistical improvement, the results show that scaffolded instruction guided learners from limited control of text features to a deeper understanding of how linguistic resources achieve communicative purposes </w:t>
      </w:r>
      <w:r w:rsidRPr="00E56E5C">
        <w:rPr>
          <w:rFonts w:ascii="Book Antiqua" w:hAnsi="Book Antiqua"/>
          <w:lang w:val="en-ID" w:eastAsia="en-ID"/>
        </w:rPr>
        <w:fldChar w:fldCharType="begin" w:fldLock="1"/>
      </w:r>
      <w:r w:rsidRPr="00E56E5C">
        <w:rPr>
          <w:rFonts w:ascii="Book Antiqua" w:hAnsi="Book Antiqua"/>
          <w:lang w:val="en-ID" w:eastAsia="en-ID"/>
        </w:rPr>
        <w:instrText>ADDIN CSL_CITATION {"citationItems":[{"id":"ITEM-1","itemData":{"author":[{"dropping-particle":"","family":"Aljafen","given":"Bandar","non-dropping-particle":"","parse-names":false,"suffix":""}],"id":"ITEM-1","issue":"10","issued":{"date-parts":[["2025"]]},"page":"658-668","title":"The Impact of Genre-Based Instruction on the Academic Writing of EFL Students","type":"article-journal","volume":"07"},"uris":["http://www.mendeley.com/documents/?uuid=8ef12277-0608-458b-b2cb-2b826b1bcd29"]},{"id":"ITEM-2","itemData":{"DOI":"10.17507/jltr.1405.27","ISSN":"20530684","abstract":"During the implementation of online learning, some policies in the education sector cannot be implemented such as the National Literacy Campaign and Strengthening Character Education. These two programs can be integrated into the learning process including in language learning, especially the learning models and teaching materials. This study aims to develop a genre-based learning model by integrating literacy and character-strengthening activities. This Research &amp; Development (R &amp; D) used the Plomp Development model (Preliminary Research, Prototyping Phase &amp; Assessment Phase). In the Assessment Phase, the researcher tested the developed product to check its practicality and effectiveness. The instruments used were questionnaires, observation sheets, and tests. The subjects were students of State Senior High School 8 Padang. The results showed that the genre-based learning model which integrates literacy activities and character-strengthening effectively increases students’ literacy (reading and writing) and builds their character. This model does not significantly influence students' reading skills but significantly influences students’ writing skills.","author":[{"dropping-particle":"","family":"Atmazaki","given":"","non-dropping-particle":"","parse-names":false,"suffix":""},{"dropping-particle":"","family":"Ramadhan","given":"Syahrul","non-dropping-particle":"","parse-names":false,"suffix":""},{"dropping-particle":"","family":"Indriyani","given":"Vivi","non-dropping-particle":"","parse-names":false,"suffix":""}],"container-title":"Journal of Language Teaching and Research","id":"ITEM-2","issue":"5","issued":{"date-parts":[["2023"]]},"page":"1384-1394","title":"Genre-Based Learning Model With Literacy Activities and Character Strengthening: Effectiveness in Language Learning","type":"article-journal","volume":"14"},"uris":["http://www.mendeley.com/documents/?uuid=a9e86c60-54e4-4435-8fb7-0abb9f2acfa0"]},{"id":"ITEM-3","itemData":{"DOI":"10.32890/mjli2022.19.4","author":[{"dropping-particle":"","family":"Ganapathy","given":"Malini","non-dropping-particle":"","parse-names":false,"suffix":""},{"dropping-particle":"","family":"Kaur","given":"Manjet","non-dropping-particle":"","parse-names":false,"suffix":""},{"dropping-particle":"","family":"Singh","given":"Mehar","non-dropping-particle":"","parse-names":false,"suffix":""},{"dropping-particle":"","family":"Jamal","given":"Marlina","non-dropping-particle":"","parse-names":false,"suffix":""},{"dropping-particle":"","family":"Phan","given":"Jonathan","non-dropping-particle":"","parse-names":false,"suffix":""}],"id":"ITEM-3","issue":"February","issued":{"date-parts":[["2022"]]},"title":"The effect of a genre-based pedagogical approach on Orang Asli students ' EFL writing performance THE EFFECT OF A GENRE-BASED PEDAGOGICAL APPROACH ON ORANG ASLI STUDENTS ’ EFL","type":"article-journal"},"uris":["http://www.mendeley.com/documents/?uuid=fe50c7f2-3a7e-4cf1-9116-7665b5cdba90"]},{"id":"ITEM-4","itemData":{"author":[{"dropping-particle":"","family":"Nguyen","given":"Tri Tram Anh","non-dropping-particle":"","parse-names":false,"suffix":""},{"dropping-particle":"","family":"Truong","given":"Vien","non-dropping-particle":"","parse-names":false,"suffix":""}],"id":"ITEM-4","issue":"1","issued":{"date-parts":[["2024"]]},"page":"23-30","title":"The Effects of Scaffolding in Genre-Based Writing Instructions on EFL Learners ’ Writing Performance","type":"article-journal","volume":"5"},"uris":["http://www.mendeley.com/documents/?uuid=cb0092aa-e00f-4051-a76d-26a5a9023a83"]},{"id":"ITEM-5","itemData":{"DOI":"10.3390/ su132111616","author":[{"dropping-particle":"","family":"Zhang","given":"Tingting","non-dropping-particle":"","parse-names":false,"suffix":""},{"dropping-particle":"","family":"Zhang","given":"Lawrence Jun","non-dropping-particle":"","parse-names":false,"suffix":""}],"container-title":"Sustainability","id":"ITEM-5","issued":{"date-parts":[["2021"]]},"title":"Taking Stock of a Genre-Based Pedagogy : Sustaining the Development of EFL Students ’ Knowledge of the Elements in Argumentation and Writing Improvement","type":"article-journal"},"uris":["http://www.mendeley.com/documents/?uuid=9a9fe376-ba2d-45e9-aa72-b8ef3ba6a01d"]}],"mendeley":{"formattedCitation":"(Aljafen, 2025; Atmazaki et al., 2023; Ganapathy et al., 2022; Nguyen &amp; Truong, 2024; T. Zhang &amp; Zhang, 2021)","manualFormatting":"(Aljafen, 2025; Atmazaki et al., 2023; Ganapathy et al., 2022; Nguyen &amp; Truong, 2024; Zhang &amp; Zhang, 2021)","plainTextFormattedCitation":"(Aljafen, 2025; Atmazaki et al., 2023; Ganapathy et al., 2022; Nguyen &amp; Truong, 2024; T. Zhang &amp; Zhang, 2021)","previouslyFormattedCitation":"(Aljafen, 2025; Atmazaki et al., 2023; Ganapathy et al., 2022; Nguyen &amp; Truong, 2024; T. Zhang &amp; Zhang, 2021)"},"properties":{"noteIndex":0},"schema":"https://github.com/citation-style-language/schema/raw/master/csl-citation.json"}</w:instrText>
      </w:r>
      <w:r w:rsidRPr="00E56E5C">
        <w:rPr>
          <w:rFonts w:ascii="Book Antiqua" w:hAnsi="Book Antiqua"/>
          <w:lang w:val="en-ID" w:eastAsia="en-ID"/>
        </w:rPr>
        <w:fldChar w:fldCharType="separate"/>
      </w:r>
      <w:r w:rsidRPr="00E56E5C">
        <w:rPr>
          <w:rFonts w:ascii="Book Antiqua" w:hAnsi="Book Antiqua"/>
          <w:noProof/>
          <w:lang w:val="en-ID" w:eastAsia="en-ID"/>
        </w:rPr>
        <w:t>(Aljafen, 2025; Atmazaki et al., 2023; Ganapathy et al., 2022; Nguyen &amp; Truong, 2024; Zhang &amp; Zhang, 2021)</w:t>
      </w:r>
      <w:r w:rsidRPr="00E56E5C">
        <w:rPr>
          <w:rFonts w:ascii="Book Antiqua" w:hAnsi="Book Antiqua"/>
          <w:lang w:val="en-ID" w:eastAsia="en-ID"/>
        </w:rPr>
        <w:fldChar w:fldCharType="end"/>
      </w:r>
      <w:r w:rsidRPr="00E56E5C">
        <w:rPr>
          <w:rFonts w:ascii="Book Antiqua" w:hAnsi="Book Antiqua"/>
          <w:lang w:val="en-ID" w:eastAsia="en-ID"/>
        </w:rPr>
        <w:t xml:space="preserve">. This supports the principles of Systemic Functional Linguistics (SFL), which views language as a social semiotic system shaped by context, purpose, and audience </w:t>
      </w:r>
      <w:r w:rsidRPr="00E56E5C">
        <w:rPr>
          <w:rFonts w:ascii="Book Antiqua" w:hAnsi="Book Antiqua"/>
          <w:lang w:val="en-ID" w:eastAsia="en-ID"/>
        </w:rPr>
        <w:fldChar w:fldCharType="begin" w:fldLock="1"/>
      </w:r>
      <w:r w:rsidRPr="00E56E5C">
        <w:rPr>
          <w:rFonts w:ascii="Book Antiqua" w:hAnsi="Book Antiqua"/>
          <w:lang w:val="en-ID" w:eastAsia="en-ID"/>
        </w:rPr>
        <w:instrText>ADDIN CSL_CITATION {"citationItems":[{"id":"ITEM-1","itemData":{"DOI":"10.5430/wjel.v14n2p25","ISSN":"19250711","abstract":"This article presents a comprehensive systematic literature review of the associations between genre-based approaches (GBAs) and English as a second language (ESL) or English as a foreign language (EFL) writing. It provides an overview of GBAs and second language (L2) writing. The review further elaborates on the theoretical backgrounds of GBAs and ESL/EFL writing. The article then critically reviews 38 studies conducted on GBAs and ESL/EFL writing in the past 20 years (2003-2023). A methodological review was also performed to analyze the various research methods employed by previous researchers. Four major themes of research on GBAs and ESL/EFL writing were identified: research articles’ writing, thesis or dissertations writing, argumentative writing, and other types of professional writing. Additionally, three major methodological approaches were identified: qualitative, quantitative, and mixed methods. The article culminates by discussing the implications of the results of this review and recommends promising directions for future research.","author":[{"dropping-particle":"","family":"Liu","given":"Hongjian","non-dropping-particle":"","parse-names":false,"suffix":""},{"dropping-particle":"","family":"Ismail","given":"Lilliati","non-dropping-particle":"","parse-names":false,"suffix":""},{"dropping-particle":"","family":"Ahmad","given":"Norhakimah Khaiessa","non-dropping-particle":"","parse-names":false,"suffix":""}],"container-title":"World Journal of English Language","id":"ITEM-1","issue":"2","issued":{"date-parts":[["2024"]]},"page":"25-35","title":"Genre-based Approaches and ESL/EFL Writing: A Review of the Literature","type":"article-journal","volume":"14"},"uris":["http://www.mendeley.com/documents/?uuid=5edf90f9-8953-470a-b9d8-d1cfb553fa32"]}],"mendeley":{"formattedCitation":"(H. Liu et al., 2024)","manualFormatting":"(Liu et al., 2024)","plainTextFormattedCitation":"(H. Liu et al., 2024)","previouslyFormattedCitation":"(H. Liu et al., 2024)"},"properties":{"noteIndex":0},"schema":"https://github.com/citation-style-language/schema/raw/master/csl-citation.json"}</w:instrText>
      </w:r>
      <w:r w:rsidRPr="00E56E5C">
        <w:rPr>
          <w:rFonts w:ascii="Book Antiqua" w:hAnsi="Book Antiqua"/>
          <w:lang w:val="en-ID" w:eastAsia="en-ID"/>
        </w:rPr>
        <w:fldChar w:fldCharType="separate"/>
      </w:r>
      <w:r w:rsidRPr="00E56E5C">
        <w:rPr>
          <w:rFonts w:ascii="Book Antiqua" w:hAnsi="Book Antiqua"/>
          <w:noProof/>
          <w:lang w:val="en-ID" w:eastAsia="en-ID"/>
        </w:rPr>
        <w:t>(Liu et al., 2024)</w:t>
      </w:r>
      <w:r w:rsidRPr="00E56E5C">
        <w:rPr>
          <w:rFonts w:ascii="Book Antiqua" w:hAnsi="Book Antiqua"/>
          <w:lang w:val="en-ID" w:eastAsia="en-ID"/>
        </w:rPr>
        <w:fldChar w:fldCharType="end"/>
      </w:r>
      <w:r w:rsidRPr="00E56E5C">
        <w:rPr>
          <w:rFonts w:ascii="Book Antiqua" w:hAnsi="Book Antiqua"/>
          <w:lang w:val="en-ID" w:eastAsia="en-ID"/>
        </w:rPr>
        <w:t>. Within this framework, writing development is evaluated not only through accuracy but also through a learner’s ability to construct meaning in contextually appropriate ways.</w:t>
      </w:r>
    </w:p>
    <w:p w14:paraId="39FF8451" w14:textId="77777777" w:rsidR="00E56E5C" w:rsidRPr="00E56E5C" w:rsidRDefault="00E56E5C" w:rsidP="00AA3C9E">
      <w:pPr>
        <w:ind w:firstLine="720"/>
        <w:jc w:val="both"/>
        <w:rPr>
          <w:rFonts w:ascii="Book Antiqua" w:hAnsi="Book Antiqua"/>
          <w:lang w:val="en-ID" w:eastAsia="en-ID"/>
        </w:rPr>
      </w:pPr>
      <w:r w:rsidRPr="00E56E5C">
        <w:rPr>
          <w:rFonts w:ascii="Book Antiqua" w:hAnsi="Book Antiqua"/>
          <w:lang w:val="en-ID" w:eastAsia="en-ID"/>
        </w:rPr>
        <w:t xml:space="preserve">The steady improvement in students’ writing performance highlights the value of explicit modelling and contextualised scaffolding for second-language learners. Such an approach helps students understand both the structural and functional aspects of writing </w:t>
      </w:r>
      <w:r w:rsidRPr="00E56E5C">
        <w:rPr>
          <w:rFonts w:ascii="Book Antiqua" w:hAnsi="Book Antiqua"/>
        </w:rPr>
        <w:t xml:space="preserve">across diverse learner populations and educational contexts </w:t>
      </w:r>
      <w:r w:rsidRPr="00E56E5C">
        <w:rPr>
          <w:rFonts w:ascii="Book Antiqua" w:hAnsi="Book Antiqua"/>
        </w:rPr>
        <w:fldChar w:fldCharType="begin" w:fldLock="1"/>
      </w:r>
      <w:r w:rsidRPr="00E56E5C">
        <w:rPr>
          <w:rFonts w:ascii="Book Antiqua" w:hAnsi="Book Antiqua"/>
        </w:rPr>
        <w:instrText>ADDIN CSL_CITATION {"citationItems":[{"id":"ITEM-1","itemData":{"DOI":"10.32890/mjli2022.19.4","author":[{"dropping-particle":"","family":"Ganapathy","given":"Malini","non-dropping-particle":"","parse-names":false,"suffix":""},{"dropping-particle":"","family":"Kaur","given":"Manjet","non-dropping-particle":"","parse-names":false,"suffix":""},{"dropping-particle":"","family":"Singh","given":"Mehar","non-dropping-particle":"","parse-names":false,"suffix":""},{"dropping-particle":"","family":"Jamal","given":"Marlina","non-dropping-particle":"","parse-names":false,"suffix":""},{"dropping-particle":"","family":"Phan","given":"Jonathan","non-dropping-particle":"","parse-names":false,"suffix":""}],"id":"ITEM-1","issue":"February","issued":{"date-parts":[["2022"]]},"title":"The effect of a genre-based pedagogical approach on Orang Asli students ' EFL writing performance THE EFFECT OF A GENRE-BASED PEDAGOGICAL APPROACH ON ORANG ASLI STUDENTS ’ EFL","type":"article-journal"},"uris":["http://www.mendeley.com/documents/?uuid=fe50c7f2-3a7e-4cf1-9116-7665b5cdba90"]},{"id":"ITEM-2","itemData":{"DOI":"10.17507/tpls.1209.05","ISSN":"20530692","abstract":"—Despite continuous and enormous attempts to improve English language teaching and learning in Thailand, a specifically designed teaching model which responds to low English proficiency students’ needs, interests, and contexts in rural schools was still needed. This study developed an innovative instructional model based on key agents’ voices on problems and needs in teaching and learning English in a rural context. Based on both global and local standards – the Common European Framework for Language References (CEFR) and Thailand’s Basic Education Core Curriculum (2008), the model, so-called TIGA, combined task-based learning approach (T), the input of target language (I), genre-based approach (G), and authentic assessment (A). TIGA-based teaching lessons were empirically designed and developed to facilitate English learning so that students can accomplish real-world tasks. The two-group pretest-post-test design was employed. Participants included 44 secondary school students purposively selected from two seventh grade classes at two Thai rural schools. The TIGA model and TIGA-based lessons were implemented with an experimental group of 28 secondary school students at one school. Pre-and post-tests were used to assess both groups of students’ English proficiency levels, followed by semi-structured interviews to investigate their attitudes towards the model and lesson implementation. The results showed a significant difference between the students’ English abilities in the experimental and control groups. The study also revealed that the instructional model could motivate and engage the low-ability students to improve their level of English proficiency. The present study offers pedagogical implications for relevant educators in similar contexts.","author":[{"dropping-particle":"","family":"Poonpon","given":"Kornwipa","non-dropping-particle":"","parse-names":false,"suffix":""},{"dropping-particle":"","family":"Satthamnuwong","given":"Bhirawit","non-dropping-particle":"","parse-names":false,"suffix":""},{"dropping-particle":"","family":"Sameephet","given":"Banchakarn","non-dropping-particle":"","parse-names":false,"suffix":""}],"container-title":"Theory and Practice in Language Studies","id":"ITEM-2","issue":"9","issued":{"date-parts":[["2022"]]},"page":"1736-1747","title":"The Effectiveness of Task-Based and Genre-Based Integrated Learning on English Language Proficiency of Thai Rural Secondary School Students","type":"article-journal","volume":"12"},"uris":["http://www.mendeley.com/documents/?uuid=3b95829d-9987-4305-a5e3-14d9d2aa281d"]},{"id":"ITEM-3","itemData":{"DOI":"10.2991/assehr.k.211119.109","abstract":"The implementation of genre-based pedagogy in the education context has been proven to improve student's literacy skills, especially writing skills. However, along with the development of technology, the EFL classrooms have integrated technology as a tool for teachers and students to achieve learning goals. This study attempts to investigate the re-contextualization of genre-based pedagogy in the technology-integrated classroom. This study follows a qualitative research design that focused on phenomenology research design in order to explore the teachers' experience in implementing the genre-based pedagogy with technology in teaching writing. This study involved two English teachers from Junior High School in Bandung, West Java. The data was obtained from the in-depth interviews and then analysed qualitatively by transcribing the data interview and drawing conclusions. The result of this study showed that teachers have conducted the stages of genre-based pedagogy properly with technology-assisted. The use of technology tools in teaching writing can make students develop their background knowledge about some texts in a particular genre and also constructed purposeful and creative writing. Therefore, the implementation of genre-based pedagogy with technology in teaching writing has an important role to increase students' literacy skills.","author":[{"dropping-particle":"","family":"Wardani","given":"Wa Ode Sitti","non-dropping-particle":"","parse-names":false,"suffix":""},{"dropping-particle":"","family":"Gunawan","given":"Wawan","non-dropping-particle":"","parse-names":false,"suffix":""},{"dropping-particle":"","family":"Emilia","given":"Emi","non-dropping-particle":"","parse-names":false,"suffix":""},{"dropping-particle":"","family":"Kurniawan","given":"Eri","non-dropping-particle":"","parse-names":false,"suffix":""}],"container-title":"Proceedings of the Fifth International Conference on Language, Literature, Culture, and Education (ICOLLITE 2021)","id":"ITEM-3","issue":"Icollite","issued":{"date-parts":[["2022"]]},"page":"708-714","title":"The Implementation of Genre-Based Pedagogy with Technology in EFL Classroom","type":"article-journal","volume":"595"},"uris":["http://www.mendeley.com/documents/?uuid=908a02dd-795e-42fd-9105-d90203d47e96"]}],"mendeley":{"formattedCitation":"(Ganapathy et al., 2022; Poonpon et al., 2022; Wardani et al., 2022)","plainTextFormattedCitation":"(Ganapathy et al., 2022; Poonpon et al., 2022; Wardani et al., 2022)","previouslyFormattedCitation":"(Ganapathy et al., 2022; Poonpon et al., 2022; Wardani et al., 2022)"},"properties":{"noteIndex":0},"schema":"https://github.com/citation-style-language/schema/raw/master/csl-citation.json"}</w:instrText>
      </w:r>
      <w:r w:rsidRPr="00E56E5C">
        <w:rPr>
          <w:rFonts w:ascii="Book Antiqua" w:hAnsi="Book Antiqua"/>
        </w:rPr>
        <w:fldChar w:fldCharType="separate"/>
      </w:r>
      <w:r w:rsidRPr="00E56E5C">
        <w:rPr>
          <w:rFonts w:ascii="Book Antiqua" w:hAnsi="Book Antiqua"/>
          <w:noProof/>
        </w:rPr>
        <w:t>(Ganapathy et al., 2022; Poonpon et al., 2022; Wardani et al., 2022)</w:t>
      </w:r>
      <w:r w:rsidRPr="00E56E5C">
        <w:rPr>
          <w:rFonts w:ascii="Book Antiqua" w:hAnsi="Book Antiqua"/>
        </w:rPr>
        <w:fldChar w:fldCharType="end"/>
      </w:r>
      <w:r w:rsidRPr="00E56E5C">
        <w:rPr>
          <w:rFonts w:ascii="Book Antiqua" w:hAnsi="Book Antiqua"/>
        </w:rPr>
        <w:t>.</w:t>
      </w:r>
      <w:r w:rsidRPr="00E56E5C">
        <w:rPr>
          <w:rFonts w:ascii="Book Antiqua" w:hAnsi="Book Antiqua"/>
          <w:lang w:val="en-ID" w:eastAsia="en-ID"/>
        </w:rPr>
        <w:t xml:space="preserve"> This inclusivity aligns with findings from </w:t>
      </w:r>
      <w:r w:rsidRPr="00E56E5C">
        <w:rPr>
          <w:rFonts w:ascii="Book Antiqua" w:hAnsi="Book Antiqua"/>
          <w:lang w:val="en-ID" w:eastAsia="en-ID"/>
        </w:rPr>
        <w:fldChar w:fldCharType="begin" w:fldLock="1"/>
      </w:r>
      <w:r w:rsidRPr="00E56E5C">
        <w:rPr>
          <w:rFonts w:ascii="Book Antiqua" w:hAnsi="Book Antiqua"/>
          <w:lang w:val="en-ID" w:eastAsia="en-ID"/>
        </w:rPr>
        <w:instrText>ADDIN CSL_CITATION {"citationItems":[{"id":"ITEM-1","itemData":{"DOI":"10.2991/assehr.k.211119.109","abstract":"The implementation of genre-based pedagogy in the education context has been proven to improve student's literacy skills, especially writing skills. However, along with the development of technology, the EFL classrooms have integrated technology as a tool for teachers and students to achieve learning goals. This study attempts to investigate the re-contextualization of genre-based pedagogy in the technology-integrated classroom. This study follows a qualitative research design that focused on phenomenology research design in order to explore the teachers' experience in implementing the genre-based pedagogy with technology in teaching writing. This study involved two English teachers from Junior High School in Bandung, West Java. The data was obtained from the in-depth interviews and then analysed qualitatively by transcribing the data interview and drawing conclusions. The result of this study showed that teachers have conducted the stages of genre-based pedagogy properly with technology-assisted. The use of technology tools in teaching writing can make students develop their background knowledge about some texts in a particular genre and also constructed purposeful and creative writing. Therefore, the implementation of genre-based pedagogy with technology in teaching writing has an important role to increase students' literacy skills.","author":[{"dropping-particle":"","family":"Wardani","given":"Wa Ode Sitti","non-dropping-particle":"","parse-names":false,"suffix":""},{"dropping-particle":"","family":"Gunawan","given":"Wawan","non-dropping-particle":"","parse-names":false,"suffix":""},{"dropping-particle":"","family":"Emilia","given":"Emi","non-dropping-particle":"","parse-names":false,"suffix":""},{"dropping-particle":"","family":"Kurniawan","given":"Eri","non-dropping-particle":"","parse-names":false,"suffix":""}],"container-title":"Proceedings of the Fifth International Conference on Language, Literature, Culture, and Education (ICOLLITE 2021)","id":"ITEM-1","issue":"Icollite","issued":{"date-parts":[["2022"]]},"page":"708-714","title":"The Implementation of Genre-Based Pedagogy with Technology in EFL Classroom","type":"article-journal","volume":"595"},"uris":["http://www.mendeley.com/documents/?uuid=908a02dd-795e-42fd-9105-d90203d47e96"]}],"mendeley":{"formattedCitation":"(Wardani et al., 2022)","manualFormatting":"Wardani et al. (2022)","plainTextFormattedCitation":"(Wardani et al., 2022)","previouslyFormattedCitation":"(Wardani et al., 2022)"},"properties":{"noteIndex":0},"schema":"https://github.com/citation-style-language/schema/raw/master/csl-citation.json"}</w:instrText>
      </w:r>
      <w:r w:rsidRPr="00E56E5C">
        <w:rPr>
          <w:rFonts w:ascii="Book Antiqua" w:hAnsi="Book Antiqua"/>
          <w:lang w:val="en-ID" w:eastAsia="en-ID"/>
        </w:rPr>
        <w:fldChar w:fldCharType="separate"/>
      </w:r>
      <w:r w:rsidRPr="00E56E5C">
        <w:rPr>
          <w:rFonts w:ascii="Book Antiqua" w:hAnsi="Book Antiqua"/>
          <w:noProof/>
          <w:lang w:val="en-ID" w:eastAsia="en-ID"/>
        </w:rPr>
        <w:t>Wardani et al. (2022)</w:t>
      </w:r>
      <w:r w:rsidRPr="00E56E5C">
        <w:rPr>
          <w:rFonts w:ascii="Book Antiqua" w:hAnsi="Book Antiqua"/>
          <w:lang w:val="en-ID" w:eastAsia="en-ID"/>
        </w:rPr>
        <w:fldChar w:fldCharType="end"/>
      </w:r>
      <w:r w:rsidRPr="00E56E5C">
        <w:rPr>
          <w:rFonts w:ascii="Book Antiqua" w:hAnsi="Book Antiqua"/>
          <w:lang w:val="en-ID" w:eastAsia="en-ID"/>
        </w:rPr>
        <w:t>, who reported that technology-assisted GBL enhances linguistic achievement and learner confidence. Collectively, these results demonstrate that structured genre instruction produces measurable and meaningful progress when implemented consistently across instructional stages.</w:t>
      </w:r>
    </w:p>
    <w:p w14:paraId="1A83F264" w14:textId="77777777" w:rsidR="00E56E5C" w:rsidRPr="00B63800" w:rsidRDefault="00E56E5C" w:rsidP="00AA3C9E">
      <w:pPr>
        <w:ind w:hanging="2"/>
        <w:jc w:val="both"/>
        <w:rPr>
          <w:rFonts w:ascii="Book Antiqua" w:hAnsi="Book Antiqua"/>
          <w:b/>
        </w:rPr>
      </w:pPr>
      <w:r w:rsidRPr="00B63800">
        <w:rPr>
          <w:rFonts w:ascii="Book Antiqua" w:hAnsi="Book Antiqua"/>
          <w:b/>
        </w:rPr>
        <w:t>Analysis of Qualitative Themes and Their Implications</w:t>
      </w:r>
    </w:p>
    <w:p w14:paraId="52F6AD6F" w14:textId="77777777" w:rsidR="00E56E5C" w:rsidRPr="00E56E5C" w:rsidRDefault="00E56E5C" w:rsidP="00AA3C9E">
      <w:pPr>
        <w:ind w:firstLine="720"/>
        <w:jc w:val="both"/>
        <w:rPr>
          <w:rFonts w:ascii="Book Antiqua" w:hAnsi="Book Antiqua"/>
          <w:lang w:val="sv-SE" w:eastAsia="en-ID"/>
        </w:rPr>
      </w:pPr>
      <w:r w:rsidRPr="00E56E5C">
        <w:rPr>
          <w:rFonts w:ascii="Book Antiqua" w:hAnsi="Book Antiqua"/>
          <w:lang w:val="en-ID" w:eastAsia="en-ID"/>
        </w:rPr>
        <w:t>The qualitative results extend the quantitative findings by revealing how students internalised genre knowledge and reconceptualised writing as a purposeful communicative act. Learners reported that GBL clarified the relationship between purpose, audience, and linguistic choice, helping them write more coherently and confidently. These reflections are consistent with studies showing that explicit genre instruction improves metacognitive awareness and genre sensitivity among Indonesian EFL learners</w:t>
      </w:r>
      <w:r w:rsidRPr="00E56E5C">
        <w:rPr>
          <w:rFonts w:ascii="Book Antiqua" w:hAnsi="Book Antiqua"/>
        </w:rPr>
        <w:t xml:space="preserve"> </w:t>
      </w:r>
      <w:r w:rsidRPr="00E56E5C">
        <w:rPr>
          <w:rFonts w:ascii="Book Antiqua" w:hAnsi="Book Antiqua"/>
        </w:rPr>
        <w:fldChar w:fldCharType="begin" w:fldLock="1"/>
      </w:r>
      <w:r w:rsidRPr="00E56E5C">
        <w:rPr>
          <w:rFonts w:ascii="Book Antiqua" w:hAnsi="Book Antiqua"/>
        </w:rPr>
        <w:instrText>ADDIN CSL_CITATION {"citationItems":[{"id":"ITEM-1","itemData":{"DOI":"10.24252/elite.v10i1.36563","ISSN":"2355-0821","abstract":"This study aims to conduct a genre-based and systemic functional linguistic (SFL) analysis of academic writing in higher education, with a focus on linguistic features and genre conventions in student essays. The research method used in this study is qualitative research. Specifically, the study uses a case study research design, where the focus is on a single limited case (in this case, student essays in academic writing in higher education). The research method involves collecting and analyzing data through a systematic and detailed examination of the linguistic features and genre conventions of student essays focus on how the students build the coherence and cohesion in academic writing. This research uses a genre-based approach to investigate how students use language to achieve communication goals in academic writing. The study utilizes corpus data from student essays to explore patterns and structures of academic discourse in various genres, as well as to identify linguistic features and coherence and cohesion that distinguish each genre and the researcher implemented interview to the students with six question related to the main research. The results of the study indicated that academic writing in higher education was characterized by a number of typical linguistic features in each genre, which were reflect different conventions and expectations in various academic genres. This study contributes to our understanding of how students use language to convey their ideas and arguments in various academic genres, as well as providing insights into the linguistic features and coherence and cohesion of writing that are important for successful academic writing in higher education.\r Keywords: SFL, Linguistic Features, Coherence and Cohesion, Essays\r  \r  ","author":[{"dropping-particle":"","family":"Mustafa","given":"Mutakhirani","non-dropping-particle":"","parse-names":false,"suffix":""},{"dropping-particle":"","family":"Syihabuddin","given":"","non-dropping-particle":"","parse-names":false,"suffix":""},{"dropping-particle":"","family":"Syahriani","given":"Irma","non-dropping-particle":"","parse-names":false,"suffix":""}],"container-title":"Elite : English and Literature Journal","id":"ITEM-1","issue":"1","issued":{"date-parts":[["2023"]]},"page":"1-14","title":"Genre_Based SFL Analysis of Academic Writing in English: Investigating Linguistic Features and Genre Conventions in Student's Essay","type":"article-journal","volume":"10"},"uris":["http://www.mendeley.com/documents/?uuid=6370fd1e-43a7-48f7-aec7-baf7b861092b"]},{"id":"ITEM-2","itemData":{"author":[{"dropping-particle":"","family":"Riwayatiningsih","given":"Rika","non-dropping-particle":"","parse-names":false,"suffix":""},{"dropping-particle":"","family":"Yuliasri","given":"Issy","non-dropping-particle":"","parse-names":false,"suffix":""},{"dropping-particle":"","family":"Rukmini","given":"Dwi","non-dropping-particle":"","parse-names":false,"suffix":""},{"dropping-particle":"","family":"Pratama","given":"Hendi","non-dropping-particle":"","parse-names":false,"suffix":""}],"id":"ITEM-2","issue":"01","issued":{"date-parts":[["2025"]]},"page":"219-231","title":"The Differential Impact of Specific Metacognitive Strategies on EFL Academic Writing Performance","type":"article-journal","volume":"07"},"uris":["http://www.mendeley.com/documents/?uuid=1b6a9d56-8ea6-42f6-b054-46ed3160981c"]},{"id":"ITEM-3","itemData":{"DOI":"10.3389/fpsyg.2022.1042031","ISSN":"16641078","abstract":"A number of studies have confirmed the positive effect of writing reflective journals on L2 learning. However, the relationship between writing reflective journals and the use of self-regulated writing strategies remains unclear. To redress this knowledge gap, we assigned 38 Chinese English as a foreign language (EFL) students three journal-writing tasks in which they reflected on their writing processes and explored (1) the types of self-regulated writing strategies and changes to those strategies that the students’ reflective journals documented; (2) how students with varied writing-proficiency levels differed in their use of self-regulated writing strategies; and (3) the effects of reflective-journal writing on students’ self-perceived use of self-regulated writing strategies in particular, and on their L2 writing in general. Among the 19 kinds of strategies identified in 112 reflective-journal entries, only five (i.e., handling feedback, resource management, text processing, emotion regulation, and idea planning) were demonstrated relatively frequently. The use of seven strategies (i.e., self-monitoring and evaluation, idea planning, perspective change, emotional control, effort regulation, peer learning, and resource management) exhibited significant increases over time, especially during the second-half of the focal semester. In addition, our journal data highlighted individual variation in proficiency levels: with high-proficiency students significantly more likely than others to apply idea planning, feedback handling, and resource management and low-proficiency ones significantly more likely than others to engage in goal-setting. The qualitative results suggest that the practice of journaling raised students’ awareness and may have contributed to an increase in their use of self-regulated writing strategies. In particular, the findings reveal how students internalized and reconstructed the various SRL processes taking place via writing reflective journals. For L2 educators using or considering using reflective journals, t</w:instrText>
      </w:r>
      <w:r w:rsidRPr="00E56E5C">
        <w:rPr>
          <w:rFonts w:ascii="Book Antiqua" w:hAnsi="Book Antiqua"/>
          <w:lang w:val="sv-SE"/>
        </w:rPr>
        <w:instrText>hese findings contain fresh insights that could help them not only to increase their students’ SRL levels, but also to provide more individualized SRL guidance.","author":[{"dropping-particle":"","family":"Zhang","given":"Yining","non-dropping-particle":"","parse-names":false,"suffix":""},{"dropping-particle":"","family":"Li","given":"Mingzhu","non-dropping-particle":"","parse-names":false,"suffix":""},{"dropping-particle":"","family":"Chieh","given":"Yuan Tzu","non-dropping-particle":"","parse-names":false,"suffix":""},{"dropping-particle":"","family":"Han","given":"Shuyuan","non-dropping-particle":"","parse-names":false,"suffix":""}],"container-title":"Frontiers in Psychology","id":"ITEM-3","issue":"November","issued":{"date-parts":[["2022"]]},"title":"On a path to becoming more self-regulated: Reflective journals’ impact on Chinese English as a foreign language students’ self-regulated writing strategy use","type":"article-journal","volume":"13"},"uris":["http://www.mendeley.com/documents/?uuid=2e5e8fbc-a8b2-42c2-a54b-28c2363ae61d"]}],"mendeley":{"formattedCitation":"(Mustafa et al., 2023; Riwayatiningsih et al., 2025; Y. Zhang et al., 2022)","plainTextFormattedCitation":"(Mustafa et al., 2023; Riwayatiningsih et al., 2025; Y. Zhang et al., 2022)","previouslyFormattedCitation":"(Mustafa et al., 2023; Riwayatiningsih et al., 2025; Y. Zhang et al., 2022)"},"properties":{"noteIndex":0},"schema":"https://github.com/citation-style-language/schema/raw/master/csl-citation.json"}</w:instrText>
      </w:r>
      <w:r w:rsidRPr="00E56E5C">
        <w:rPr>
          <w:rFonts w:ascii="Book Antiqua" w:hAnsi="Book Antiqua"/>
        </w:rPr>
        <w:fldChar w:fldCharType="separate"/>
      </w:r>
      <w:r w:rsidRPr="00E56E5C">
        <w:rPr>
          <w:rFonts w:ascii="Book Antiqua" w:hAnsi="Book Antiqua"/>
          <w:noProof/>
          <w:lang w:val="sv-SE"/>
        </w:rPr>
        <w:t>(Mustafa et al., 2023; Riwayatiningsih et al., 2025; Y. Zhang et al., 2022)</w:t>
      </w:r>
      <w:r w:rsidRPr="00E56E5C">
        <w:rPr>
          <w:rFonts w:ascii="Book Antiqua" w:hAnsi="Book Antiqua"/>
        </w:rPr>
        <w:fldChar w:fldCharType="end"/>
      </w:r>
      <w:r w:rsidRPr="00E56E5C">
        <w:rPr>
          <w:rFonts w:ascii="Book Antiqua" w:hAnsi="Book Antiqua"/>
          <w:lang w:val="sv-SE" w:eastAsia="en-ID"/>
        </w:rPr>
        <w:t>.</w:t>
      </w:r>
    </w:p>
    <w:p w14:paraId="5C68639F" w14:textId="77777777" w:rsidR="00E56E5C" w:rsidRPr="00E56E5C" w:rsidRDefault="00E56E5C" w:rsidP="00AA3C9E">
      <w:pPr>
        <w:ind w:firstLine="720"/>
        <w:jc w:val="both"/>
        <w:rPr>
          <w:rFonts w:ascii="Book Antiqua" w:hAnsi="Book Antiqua"/>
          <w:lang w:val="en-ID" w:eastAsia="en-ID"/>
        </w:rPr>
      </w:pPr>
      <w:r w:rsidRPr="00E56E5C">
        <w:rPr>
          <w:rFonts w:ascii="Book Antiqua" w:hAnsi="Book Antiqua"/>
          <w:lang w:val="en-ID" w:eastAsia="en-ID"/>
        </w:rPr>
        <w:t>Students’ reflections also suggested affective development. Many who were initially hesitant to write became more confident and motivated after collaborative and scaffolded learning experiences. The process of joint text construction provided space for peer interaction, negotiation of ideas, and shared responsibility, which enhanced both linguistic and emotional engagement</w:t>
      </w:r>
      <w:r w:rsidRPr="00E56E5C">
        <w:rPr>
          <w:rFonts w:ascii="Book Antiqua" w:hAnsi="Book Antiqua"/>
        </w:rPr>
        <w:t xml:space="preserve"> </w:t>
      </w:r>
      <w:r w:rsidRPr="00E56E5C">
        <w:rPr>
          <w:rFonts w:ascii="Book Antiqua" w:hAnsi="Book Antiqua"/>
        </w:rPr>
        <w:fldChar w:fldCharType="begin" w:fldLock="1"/>
      </w:r>
      <w:r w:rsidRPr="00E56E5C">
        <w:rPr>
          <w:rFonts w:ascii="Book Antiqua" w:hAnsi="Book Antiqua"/>
        </w:rPr>
        <w:instrText>ADDIN CSL_CITATION {"citationItems":[{"id":"ITEM-1","itemData":{"DOI":"10.26858/eralingua.v7i1.37379","ISSN":"2549-7359","abstract":"Abstract. Due to the implementation of distance learning policy in Indonesia, the usual class is suspended as a response to the COVID-19 pandemic outbreak. Since then, the demand of innovative teaching involving the use of computer assisted learning tools increases progressively. Undeniable, a distance learning scheme has not been able to outperform a conventional face-to-face classroom learning. One of the problems was encountered in Production Écrite Elimentaire (hereafter PEE) class, where lecturers could not monitor students’ writing progress directly. This study aims at developing a Padlet based writing course by integrating local culture using Systemic Functional Linguistic Genre Based pedagogy (SFL-GBP) adopting ADDIE approach. In order to achieve this objective, three lecturers and 32 students were involved to validate the result of Padlet product. This research used two kinds of instruments i.e., an open-ended questionnaire and an experts’ rubric. The open-ended questionnaire was used to identify students’ needs in PEE course, and the experts’ rubric was used to examine Padlet by regarding the appropriateness of material and language, the procedure of SFL-GPB, and the media. The overall mean scores of the experts' judgement towards the Padlet feasibility shows significant figures, i.e., the material aspects gained 3.7, the appropriateness was 3.8, and the media reached 3.7. On the other hand, the results of the students' opinion analysis also show a positive figure where the mean score for material as well as language aspects were 3.9, and media aspect had 3.75 mean score. The findings. The findings of this study were expected to have a further contribution to the development of comprehensive teaching syllabuses, materials, as well as lesson plans for French-language classrooms in the university, especially integrating local culture and the SFL Pedagogy approach. Keywords: Padlet, Writing Course, Local Culture, SFL-GBP","author":[{"dropping-particle":"","family":"Arsiyana","given":"Marliza","non-dropping-particle":"","parse-names":false,"suffix":""},{"dropping-particle":"","family":"Sunahrowi","given":"Sunahrowi","non-dropping-particle":"","parse-names":false,"suffix":""},{"dropping-particle":"","family":"Wibowo","given":"Suluh Edi","non-dropping-particle":"","parse-names":false,"suffix":""}],"container-title":"Eralingua: Jurnal Pendidikan Bahasa Asing dan Sastra","id":"ITEM-1","issue":"1","issued":{"date-parts":[["2023"]]},"page":"46","title":"Developing an integrated Local Culture Padlet Based Writing Course Using Systemic Functional Linguistics Genre Based Pedagogy","type":"article-journal","volume":"7"},"uris":["http://www.mendeley.com/documents/?uuid=49f972d1-1ff6-4b9f-9892-d97e172884a5"]},{"id":"ITEM-2","itemData":{"author":[{"dropping-particle":"","family":"Gayatri","given":"Bertha Resivia","non-dropping-particle":"","parse-names":false,"suffix":""},{"dropping-particle":"","family":"Ciptaningrum","given":"Dyah Setyowati","non-dropping-particle":"","parse-names":false,"suffix":""},{"dropping-particle":"","family":"Astutik","given":"Yunik","non-dropping-particle":"","parse-names":false,"suffix":""}],"id":"ITEM-2","issue":"1","issued":{"date-parts":[["2020"]]},"page":"23-37","title":"The relationship between genre-based English learning material to Indonesian learner ’ s motivation and achievement","type":"article-journal","volume":"7"},"uris":["http://www.mendeley.com/documents/?uuid=68b5da99-b7f8-4bdd-a4bf-646d2801e8cb"]}],"mendeley":{"formattedCitation":"(Arsiyana et al., 2023; Gayatri et al., 2020)","plainTextFormattedCitation":"(Arsiyana et al., 2023; Gayatri et al., 2020)","previouslyFormattedCitation":"(Arsiyana et al., 2023; Gayatri et al., 2020)"},"properties":{"noteIndex":0},"schema":"https://github.com/citation-style-language/schema/raw/master/csl-citation.json"}</w:instrText>
      </w:r>
      <w:r w:rsidRPr="00E56E5C">
        <w:rPr>
          <w:rFonts w:ascii="Book Antiqua" w:hAnsi="Book Antiqua"/>
        </w:rPr>
        <w:fldChar w:fldCharType="separate"/>
      </w:r>
      <w:r w:rsidRPr="00E56E5C">
        <w:rPr>
          <w:rFonts w:ascii="Book Antiqua" w:hAnsi="Book Antiqua"/>
          <w:noProof/>
        </w:rPr>
        <w:t>(Arsiyana et al., 2023; Gayatri et al., 2020)</w:t>
      </w:r>
      <w:r w:rsidRPr="00E56E5C">
        <w:rPr>
          <w:rFonts w:ascii="Book Antiqua" w:hAnsi="Book Antiqua"/>
        </w:rPr>
        <w:fldChar w:fldCharType="end"/>
      </w:r>
      <w:r w:rsidRPr="00E56E5C">
        <w:rPr>
          <w:rFonts w:ascii="Book Antiqua" w:hAnsi="Book Antiqua"/>
          <w:lang w:val="en-ID" w:eastAsia="en-ID"/>
        </w:rPr>
        <w:t xml:space="preserve">. These outcomes align with sociocultural perspectives asserting that learning occurs through mediated interaction and collaboration </w:t>
      </w:r>
      <w:r w:rsidRPr="00E56E5C">
        <w:rPr>
          <w:rFonts w:ascii="Book Antiqua" w:hAnsi="Book Antiqua"/>
        </w:rPr>
        <w:t xml:space="preserve">within learners' zones of proximal development </w:t>
      </w:r>
      <w:r w:rsidRPr="00E56E5C">
        <w:rPr>
          <w:rFonts w:ascii="Book Antiqua" w:hAnsi="Book Antiqua"/>
        </w:rPr>
        <w:fldChar w:fldCharType="begin" w:fldLock="1"/>
      </w:r>
      <w:r w:rsidRPr="00E56E5C">
        <w:rPr>
          <w:rFonts w:ascii="Book Antiqua" w:hAnsi="Book Antiqua"/>
        </w:rPr>
        <w:instrText>ADDIN CSL_CITATION {"citationItems":[{"id":"ITEM-1","itemData":{"DOI":"10.26858/eralingua.v7i1.37379","ISSN":"2549-7359","abstract":"Abstract. Due to the implementation of distance learning policy in Indonesia, the usual class is suspended as a response to the COVID-19 pandemic outbreak. Since then, the demand of innovative teaching involving the use of computer assisted learning tools increases progressively. Undeniable, a distance learning scheme has not been able to outperform a conventional face-to-face classroom learning. One of the problems was encountered in Production Écrite Elimentaire (hereafter PEE) class, where lecturers could not monitor students’ writing progress directly. This study aims at developing a Padlet based writing course by integrating local culture using Systemic Functional Linguistic Genre Based pedagogy (SFL-GBP) adopting ADDIE approach. In order to achieve this objective, three lecturers and 32 students were involved to validate the result of Padlet product. This research used two kinds of instruments i.e., an open-ended questionnaire and an experts’ rubric. The open-ended questionnaire was used to identify students’ needs in PEE course, and the experts’ rubric was used to examine Padlet by regarding the appropriateness of material and language, the procedure of SFL-GPB, and the media. The overall mean scores of the experts' judgement towards the Padlet feasibility shows significant figures, i.e., the material aspects gained 3.7, the appropriateness was 3.8, and the media reached 3.7. On the other hand, the results of the students' opinion analysis also show a positive figure where the mean score for material as well as language aspects were 3.9, and media aspect had 3.75 mean score. The findings. The findings of this study were expected to have a further contribution to the development of comprehensive teaching syllabuses, materials, as well as lesson plans for French-language classrooms in the university, especially integrating local culture and the SFL Pedagogy approach. Keywords: Padlet, Writing Course, Local Culture, SFL-GBP","author":[{"dropping-particle":"","family":"Arsiyana","given":"Marliza","non-dropping-particle":"","parse-names":false,"suffix":""},{"dropping-particle":"","family":"Sunahrowi","given":"Sunahrowi","non-dropping-particle":"","parse-names":false,"suffix":""},{"dropping-particle":"","family":"Wibowo","given":"Suluh Edi","non-dropping-particle":"","parse-names":false,"suffix":""}],"container-title":"Eralingua: Jurnal Pendidikan Bahasa Asing dan Sastra","id":"ITEM-1","issue":"1","issued":{"date-parts":[["2023"]]},"page":"46","title":"Developing an integrated Local Culture Padlet Based Writing Course Using Systemic Functional Linguistics Genre Based Pedagogy","type":"article-journal","volume":"7"},"uris":["http://www.mendeley.com/documents/?uuid=49f972d1-1ff6-4b9f-9892-d97e172884a5"]},{"id":"ITEM-2","itemData":{"author":[{"dropping-particle":"","family":"Gayatri","given":"Bertha Resivia","non-dropping-particle":"","parse-names":false,"suffix":""},{"dropping-particle":"","family":"Ciptaningrum","given":"Dyah Setyowati","non-dropping-particle":"","parse-names":false,"suffix":""},{"dropping-particle":"","family":"Astutik","given":"Yunik","non-dropping-particle":"","parse-names":false,"suffix":""}],"id":"ITEM-2","issue":"1","issued":{"date-parts":[["2020"]]},"page":"23-37","title":"The relationship between genre-based English learning material to Indonesian learner ’ s motivation and achievement","type":"article-journal","volume":"7"},"uris":["http://www.mendeley.com/documents/?uuid=68b5da99-b7f8-4bdd-a4bf-646d2801e8cb"]},{"id":"ITEM-3","itemData":{"author":[{"dropping-particle":"","family":"Vygotsky","given":"L.S.","non-dropping-particle":"","parse-names":false,"suffix":""}],"editor":[{"dropping-particle":"","family":"Cole","given":"Michael","non-dropping-particle":"","parse-names":false,"suffix":""},{"dropping-particle":"","family":"John-Steiner","given":"Vera","non-dropping-particle":"","parse-names":false,"suffix":""},{"dropping-particle":"","family":"Scribner","given":"Sylvia","non-dropping-particle":"","parse-names":false,"suffix":""},{"dropping-particle":"","family":"Souberman","given":"Ellen","non-dropping-particle":"","parse-names":false,"suffix":""}],"id":"ITEM-3","issued":{"date-parts":[["1978"]]},"number-of-pages":"159","publisher":"Harvard University Press","publisher-place":"Cambridge, MA","title":"Mind In Society: The Development of Higher Psychological Process","type":"book"},"uris":["http://www.mendeley.com/documents/?uuid=92b52dfb-b3b9-4c27-b88e-fdc64ade9010"]}],"mendeley":{"formattedCitation":"(Arsiyana et al., 2023; Gayatri et al., 2020; Vygotsky, 1978)","plainTextFormattedCitation":"(Arsiyana et al., 2023; Gayatri et al., 2020; Vygotsky, 1978)","previouslyFormattedCitation":"(Arsiyana et al., 2023; Gayatri et al., 2020; Vygotsky, 1978)"},"properties":{"noteIndex":0},"schema":"https://github.com/citation-style-language/schema/raw/master/csl-citation.json"}</w:instrText>
      </w:r>
      <w:r w:rsidRPr="00E56E5C">
        <w:rPr>
          <w:rFonts w:ascii="Book Antiqua" w:hAnsi="Book Antiqua"/>
        </w:rPr>
        <w:fldChar w:fldCharType="separate"/>
      </w:r>
      <w:r w:rsidRPr="00E56E5C">
        <w:rPr>
          <w:rFonts w:ascii="Book Antiqua" w:hAnsi="Book Antiqua"/>
          <w:noProof/>
        </w:rPr>
        <w:t>(Arsiyana et al., 2023; Gayatri et al., 2020; Vygotsky, 1978)</w:t>
      </w:r>
      <w:r w:rsidRPr="00E56E5C">
        <w:rPr>
          <w:rFonts w:ascii="Book Antiqua" w:hAnsi="Book Antiqua"/>
        </w:rPr>
        <w:fldChar w:fldCharType="end"/>
      </w:r>
      <w:r w:rsidRPr="00E56E5C">
        <w:rPr>
          <w:rFonts w:ascii="Book Antiqua" w:hAnsi="Book Antiqua"/>
          <w:lang w:val="en-ID" w:eastAsia="en-ID"/>
        </w:rPr>
        <w:t>. Through guided cooperation, students developed greater autonomy and a sense of collective achievement.</w:t>
      </w:r>
    </w:p>
    <w:p w14:paraId="2BC2C4F9" w14:textId="77777777" w:rsidR="00E56E5C" w:rsidRPr="00E56E5C" w:rsidRDefault="00E56E5C" w:rsidP="00AA3C9E">
      <w:pPr>
        <w:ind w:firstLine="720"/>
        <w:jc w:val="both"/>
        <w:rPr>
          <w:rFonts w:ascii="Book Antiqua" w:hAnsi="Book Antiqua"/>
          <w:lang w:val="en-ID" w:eastAsia="en-ID"/>
        </w:rPr>
      </w:pPr>
      <w:r w:rsidRPr="00E56E5C">
        <w:rPr>
          <w:rFonts w:ascii="Book Antiqua" w:hAnsi="Book Antiqua"/>
          <w:lang w:val="en-ID" w:eastAsia="en-ID"/>
        </w:rPr>
        <w:t xml:space="preserve">Despite notable progress, grammatical and lexical difficulties persisted. </w:t>
      </w:r>
      <w:r w:rsidRPr="00E56E5C">
        <w:rPr>
          <w:rFonts w:ascii="Book Antiqua" w:hAnsi="Book Antiqua"/>
        </w:rPr>
        <w:t>While GBL has been shown to effectively address various writing challenges (Herman et al., 2020), recent studies found that genre pedagogy enhances discourse-level skills but does not always resolve micro-linguistic limitations even in Indonesian contexts</w:t>
      </w:r>
      <w:r w:rsidRPr="00E56E5C">
        <w:rPr>
          <w:rFonts w:ascii="Book Antiqua" w:hAnsi="Book Antiqua"/>
          <w:lang w:val="en-ID" w:eastAsia="en-ID"/>
        </w:rPr>
        <w:t xml:space="preserve"> </w:t>
      </w:r>
      <w:r w:rsidRPr="00E56E5C">
        <w:rPr>
          <w:rFonts w:ascii="Book Antiqua" w:hAnsi="Book Antiqua"/>
          <w:lang w:val="en-ID" w:eastAsia="en-ID"/>
        </w:rPr>
        <w:fldChar w:fldCharType="begin" w:fldLock="1"/>
      </w:r>
      <w:r w:rsidRPr="00E56E5C">
        <w:rPr>
          <w:rFonts w:ascii="Book Antiqua" w:hAnsi="Book Antiqua"/>
          <w:lang w:val="en-ID" w:eastAsia="en-ID"/>
        </w:rPr>
        <w:instrText>ADDIN CSL_CITATION {"citationItems":[{"id":"ITEM-1","itemData":{"author":[{"dropping-particle":"","family":"Hamdani","given":"Muhammad Hasan","non-dropping-particle":"","parse-names":false,"suffix":""},{"dropping-particle":"","family":"Abid","given":"Nuskhan","non-dropping-particle":"","parse-names":false,"suffix":""},{"dropping-particle":"","family":"Agama","given":"Institut","non-dropping-particle":"","parse-names":false,"suffix":""},{"dropping-particle":"","family":"Negeri","given":"Islam","non-dropping-particle":"","parse-names":false,"suffix":""}],"id":"ITEM-1","issue":"1","issued":{"date-parts":[["2025"]]},"page":"14-36","title":"INDONESIAN EFL STUDENTS ’ WRITING CHALLENGES : A QUALITATIVE META-ANALYSIS","type":"article-journal","volume":"12"},"uris":["http://www.mendeley.com/documents/?uuid=e7d796d4-b3e1-4608-b742-ef8aa69f677e"]},{"id":"ITEM-2","itemData":{"DOI":"10.1177/21582440221147255","ISSN":"21582440","abstract":"In the last 19 years (2003–2021), research on genre-based approaches (GBAs) to writing pedagogy has been accumulating in the fields of English as a second language (ESL) and English as a foreign language (EFL). This review mapped existing literature to identify research trends and provide a research agenda for future GBAs. This study employed the Preferred Reporting Items for Systematic Reviews and Meta-Analyses guidelines and identified 52 published articles and 2 unpublished doctoral theses via a structured keyword search on Web of Science, Scopus, ERIC, Google Scholar, and ProQuest in the fields of teaching English to speakers of other languages, language learning, and education. The results show that GBA is now widely used in teaching English academic writing to ESL/EFL tertiary/graduate students. The main research findings include: (1) the top five countries in the number of paper publications are China (i.e., five), the United States (i.e., five), Japan (e.g., 4), Thailand (e.g., four), and Sweden (e.g., four); (2) the top four authors in the number of paper publications are Hyland (i.e., two), Lu (i.e., two), Negretti (i.e., two), and Pineh (i.e., two); and (3) the top three most strengthen keywords are writing pedagogy, genre-based approach, and English for academic purpose. This study also discusses the theoretical and practical implications.","author":[{"dropping-particle":"","family":"Zhai","given":"Xiuwen","non-dropping-particle":"","parse-names":false,"suffix":""},{"dropping-particle":"","family":"Razali","given":"Abu Bakar","non-dropping-particle":"","parse-names":false,"suffix":""}],"container-title":"SAGE Open","id":"ITEM-2","issue":"1","issued":{"date-parts":[["2023"]]},"page":"1-27","title":"Triple Method Approach to Development of a Genre-Based Approach to Teaching ESL/EFL Writing: A Systematic Literature Review by Bibliometric, Content, and Scientometric Analyses","type":"article-journal","volume":"13"},"uris":["http://www.mendeley.com/documents/?uuid=e765d3fb-5073-4a37-88b7-9ee2c880f8b8"]}],"mendeley":{"formattedCitation":"(Hamdani et al., 2025; Zhai &amp; Razali, 2023)","plainTextFormattedCitation":"(Hamdani et al., 2025; Zhai &amp; Razali, 2023)","previouslyFormattedCitation":"(Hamdani et al., 2025; Zhai &amp; Razali, 2023)"},"properties":{"noteIndex":0},"schema":"https://github.com/citation-style-language/schema/raw/master/csl-citation.json"}</w:instrText>
      </w:r>
      <w:r w:rsidRPr="00E56E5C">
        <w:rPr>
          <w:rFonts w:ascii="Book Antiqua" w:hAnsi="Book Antiqua"/>
          <w:lang w:val="en-ID" w:eastAsia="en-ID"/>
        </w:rPr>
        <w:fldChar w:fldCharType="separate"/>
      </w:r>
      <w:r w:rsidRPr="00E56E5C">
        <w:rPr>
          <w:rFonts w:ascii="Book Antiqua" w:hAnsi="Book Antiqua"/>
          <w:noProof/>
          <w:lang w:val="en-ID" w:eastAsia="en-ID"/>
        </w:rPr>
        <w:t>(Hamdani et al., 2025; Zhai &amp; Razali, 2023)</w:t>
      </w:r>
      <w:r w:rsidRPr="00E56E5C">
        <w:rPr>
          <w:rFonts w:ascii="Book Antiqua" w:hAnsi="Book Antiqua"/>
          <w:lang w:val="en-ID" w:eastAsia="en-ID"/>
        </w:rPr>
        <w:fldChar w:fldCharType="end"/>
      </w:r>
      <w:r w:rsidRPr="00E56E5C">
        <w:rPr>
          <w:rFonts w:ascii="Book Antiqua" w:hAnsi="Book Antiqua"/>
          <w:lang w:val="en-ID" w:eastAsia="en-ID"/>
        </w:rPr>
        <w:t xml:space="preserve">. Similarly, </w:t>
      </w:r>
      <w:r w:rsidRPr="00E56E5C">
        <w:rPr>
          <w:rFonts w:ascii="Book Antiqua" w:hAnsi="Book Antiqua"/>
          <w:lang w:val="en-ID" w:eastAsia="en-ID"/>
        </w:rPr>
        <w:fldChar w:fldCharType="begin" w:fldLock="1"/>
      </w:r>
      <w:r w:rsidRPr="00E56E5C">
        <w:rPr>
          <w:rFonts w:ascii="Book Antiqua" w:hAnsi="Book Antiqua"/>
          <w:lang w:val="en-ID" w:eastAsia="en-ID"/>
        </w:rPr>
        <w:instrText>ADDIN CSL_CITATION {"citationItems":[{"id":"ITEM-1","itemData":{"DOI":"10.1080/09588221.2021.1936071","ISSN":"17443210","abstract":"Despite the building up of research on the adoption of automated writing evaluation (AWE) systems, the differential effects of automated written corrective feedback (AWCF) on errors with different severity levels and gains across writing tasks remain unclear. Thus, this study fills in the vacuum by examining how AWCF through Grammarly affects college students’ overall writing accuracy and errors with different severity levels. Using a quasi-experimental design, the findings demonstrate the potentials of AWCF in improving students’ writing accuracy. The results were primarily attributed to the ability of AWCF to promote noticing, provide an adaptive metalinguistic explanation, and engage students in self-directed learning. Nonetheless, some challenges were reported, such as overcorrection, cognitive overload, and limited metalinguistic explanation. Implications for writing pedagogy and future studies are discussed.","author":[{"dropping-particle":"","family":"Barrot","given":"Jessie S.","non-dropping-particle":"","parse-names":false,"suffix":""}],"container-title":"Computer Assisted Language Learning","id":"ITEM-1","issue":"4","issued":{"date-parts":[["2023"]]},"page":"584-607","publisher":"Routledge","title":"Using automated written corrective feedback in the writing classrooms: effects on L2 writing accuracy","type":"article-journal","volume":"36"},"uris":["http://www.mendeley.com/documents/?uuid=0d5630b5-a2d4-4868-b877-6e19624e5fa9"]}],"mendeley":{"formattedCitation":"(Barrot, 2023)","manualFormatting":"Barrot (2023)","plainTextFormattedCitation":"(Barrot, 2023)","previouslyFormattedCitation":"(Barrot, 2023)"},"properties":{"noteIndex":0},"schema":"https://github.com/citation-style-language/schema/raw/master/csl-citation.json"}</w:instrText>
      </w:r>
      <w:r w:rsidRPr="00E56E5C">
        <w:rPr>
          <w:rFonts w:ascii="Book Antiqua" w:hAnsi="Book Antiqua"/>
          <w:lang w:val="en-ID" w:eastAsia="en-ID"/>
        </w:rPr>
        <w:fldChar w:fldCharType="separate"/>
      </w:r>
      <w:r w:rsidRPr="00E56E5C">
        <w:rPr>
          <w:rFonts w:ascii="Book Antiqua" w:hAnsi="Book Antiqua"/>
          <w:noProof/>
          <w:lang w:val="en-ID" w:eastAsia="en-ID"/>
        </w:rPr>
        <w:t>Barrot (2023)</w:t>
      </w:r>
      <w:r w:rsidRPr="00E56E5C">
        <w:rPr>
          <w:rFonts w:ascii="Book Antiqua" w:hAnsi="Book Antiqua"/>
          <w:lang w:val="en-ID" w:eastAsia="en-ID"/>
        </w:rPr>
        <w:fldChar w:fldCharType="end"/>
      </w:r>
      <w:r w:rsidRPr="00E56E5C">
        <w:rPr>
          <w:rFonts w:ascii="Book Antiqua" w:hAnsi="Book Antiqua"/>
          <w:lang w:val="en-ID" w:eastAsia="en-ID"/>
        </w:rPr>
        <w:t xml:space="preserve"> observed that GBL fosters organization and coherence but requires complementary strategies to refine sentence-level accuracy. These studies indicate that teachers </w:t>
      </w:r>
      <w:r w:rsidRPr="00E56E5C">
        <w:rPr>
          <w:rFonts w:ascii="Book Antiqua" w:hAnsi="Book Antiqua"/>
          <w:lang w:val="en-ID" w:eastAsia="en-ID"/>
        </w:rPr>
        <w:lastRenderedPageBreak/>
        <w:t>should integrate additional grammar and vocabulary support within the GBL cycle to strengthen overall writing competence.</w:t>
      </w:r>
    </w:p>
    <w:p w14:paraId="6A0B41BF" w14:textId="77777777" w:rsidR="00E56E5C" w:rsidRPr="00E56E5C" w:rsidRDefault="00E56E5C" w:rsidP="00AA3C9E">
      <w:pPr>
        <w:ind w:firstLine="720"/>
        <w:jc w:val="both"/>
        <w:rPr>
          <w:rFonts w:ascii="Book Antiqua" w:hAnsi="Book Antiqua"/>
          <w:lang w:val="en-ID" w:eastAsia="en-ID"/>
        </w:rPr>
      </w:pPr>
      <w:r w:rsidRPr="00E56E5C">
        <w:rPr>
          <w:rFonts w:ascii="Book Antiqua" w:hAnsi="Book Antiqua"/>
          <w:lang w:val="en-ID" w:eastAsia="en-ID"/>
        </w:rPr>
        <w:t xml:space="preserve">The effectiveness of GBL in this study resonates with similar results reported internationally. </w:t>
      </w:r>
      <w:r w:rsidRPr="00E56E5C">
        <w:rPr>
          <w:rFonts w:ascii="Book Antiqua" w:hAnsi="Book Antiqua"/>
        </w:rPr>
        <w:t xml:space="preserve">Research across Asian EFL contexts demonstrated that students exposed to genre-based instruction produced texts that were more coherent and rhetorically effective than those taught through traditional methods </w:t>
      </w:r>
      <w:r w:rsidRPr="00E56E5C">
        <w:rPr>
          <w:rFonts w:ascii="Book Antiqua" w:hAnsi="Book Antiqua"/>
        </w:rPr>
        <w:fldChar w:fldCharType="begin" w:fldLock="1"/>
      </w:r>
      <w:r w:rsidRPr="00E56E5C">
        <w:rPr>
          <w:rFonts w:ascii="Book Antiqua" w:hAnsi="Book Antiqua"/>
        </w:rPr>
        <w:instrText>ADDIN CSL_CITATION {"citationItems":[{"id":"ITEM-1","itemData":{"DOI":"10.32890/mjli2022.19.4","author":[{"dropping-particle":"","family":"Ganapathy","given":"Malini","non-dropping-particle":"","parse-names":false,"suffix":""},{"dropping-particle":"","family":"Kaur","given":"Manjet","non-dropping-particle":"","parse-names":false,"suffix":""},{"dropping-particle":"","family":"Singh","given":"Mehar","non-dropping-particle":"","parse-names":false,"suffix":""},{"dropping-particle":"","family":"Jamal","given":"Marlina","non-dropping-particle":"","parse-names":false,"suffix":""},{"dropping-particle":"","family":"Phan","given":"Jonathan","non-dropping-particle":"","parse-names":false,"suffix":""}],"id":"ITEM-1","issue":"February","issued":{"date-parts":[["2022"]]},"title":"The effect of a genre-based pedagogical approach on Orang Asli students ' EFL writing performance THE EFFECT OF A GENRE-BASED PEDAGOGICAL APPROACH ON ORANG ASLI STUDENTS ’ EFL","type":"article-journal"},"uris":["http://www.mendeley.com/documents/?uuid=fe50c7f2-3a7e-4cf1-9116-7665b5cdba90"]},{"id":"ITEM-2","itemData":{"DOI":"10.55593/ej.26103a13","ISSN":"10724303","abstract":"This mixed-methods study explored the effects of employing a genre-based approach (GBA) to descriptive report writing on the understanding of text structure and ideational, interpersonal and textual meanings among Japanese university students of English as a Foreign Language (EFL) over a 15-week course divided into three units. Applied within a systemic functional linguistics (SFL) framework, the GBA allowed micro- and macro-analyses of essays from 23 first-year university students with low/high proficiency in English and limited/extensive second-language writing experience. Quantitative analysis collected general impression scores from all students' essays at three time points using the SFL rubric. Qualitative investigation applied clause structure annotations to identify and analyse the functional parts of the clause from three metafunctional perspectives-ideational, interpersonal and textual-on descriptive genre essays by EFL learners. Lower-proficiency and novice EFL students demonstrated an improved understanding of the content, events and background information of the essay topics (ideational), and the social and power relationships between readers and writers (interpersonal). By comparison, high-proficiency and experienced students demonstrated a better understanding of the structure and coherence of the essay. This study was limited in developing an understanding of the use of pronouns and auxiliary verbs, which should be addressed in future studies.","author":[{"dropping-particle":"","family":"Nagao","given":"Akiko","non-dropping-particle":"","parse-names":false,"suffix":""}],"container-title":"Tesl-Ej","id":"ITEM-2","issue":"3","issued":{"date-parts":[["2022"]]},"page":"1-28","title":"A Genre-based Approach to Teaching Descriptive Report Writing to Japanese EFL University Students","type":"article-journal","volume":"26"},"uris":["http://www.mendeley.com/documents/?uuid=0d504b81-a843-4808-bb7d-232687ea427e"]}],"mendeley":{"formattedCitation":"(Ganapathy et al., 2022; Nagao, 2022)","plainTextFormattedCitation":"(Ganapathy et al., 2022; Nagao, 2022)","previouslyFormattedCitation":"(Ganapathy et al., 2022; Nagao, 2022)"},"properties":{"noteIndex":0},"schema":"https://github.com/citation-style-language/schema/raw/master/csl-citation.json"}</w:instrText>
      </w:r>
      <w:r w:rsidRPr="00E56E5C">
        <w:rPr>
          <w:rFonts w:ascii="Book Antiqua" w:hAnsi="Book Antiqua"/>
        </w:rPr>
        <w:fldChar w:fldCharType="separate"/>
      </w:r>
      <w:r w:rsidRPr="00E56E5C">
        <w:rPr>
          <w:rFonts w:ascii="Book Antiqua" w:hAnsi="Book Antiqua"/>
          <w:noProof/>
        </w:rPr>
        <w:t>(Ganapathy et al., 2022; Nagao, 2022)</w:t>
      </w:r>
      <w:r w:rsidRPr="00E56E5C">
        <w:rPr>
          <w:rFonts w:ascii="Book Antiqua" w:hAnsi="Book Antiqua"/>
        </w:rPr>
        <w:fldChar w:fldCharType="end"/>
      </w:r>
      <w:r w:rsidRPr="00E56E5C">
        <w:rPr>
          <w:rFonts w:ascii="Book Antiqua" w:hAnsi="Book Antiqua"/>
        </w:rPr>
        <w:t>.</w:t>
      </w:r>
      <w:r w:rsidRPr="00E56E5C">
        <w:rPr>
          <w:rFonts w:ascii="Book Antiqua" w:hAnsi="Book Antiqua"/>
          <w:lang w:val="en-ID" w:eastAsia="en-ID"/>
        </w:rPr>
        <w:t xml:space="preserve"> Likewise, cross-context studies highlight that GBL’s scaffolded process empowers learners to understand textual conventions while building confidence in writing</w:t>
      </w:r>
      <w:r w:rsidRPr="00E56E5C">
        <w:rPr>
          <w:rFonts w:ascii="Book Antiqua" w:hAnsi="Book Antiqua"/>
        </w:rPr>
        <w:t xml:space="preserve"> </w:t>
      </w:r>
      <w:r w:rsidRPr="00E56E5C">
        <w:rPr>
          <w:rFonts w:ascii="Book Antiqua" w:hAnsi="Book Antiqua"/>
        </w:rPr>
        <w:fldChar w:fldCharType="begin" w:fldLock="1"/>
      </w:r>
      <w:r w:rsidRPr="00E56E5C">
        <w:rPr>
          <w:rFonts w:ascii="Book Antiqua" w:hAnsi="Book Antiqua"/>
        </w:rPr>
        <w:instrText>ADDIN CSL_CITATION {"citationItems":[{"id":"ITEM-1","itemData":{"DOI":"10.17507/tpls.1209.05","ISSN":"20530692","abstract":"—Despite continuous and enormous attempts to improve English language teaching and learning in Thailand, a specifically designed teaching model which responds to low English proficiency students’ needs, interests, and contexts in rural schools was still needed. This study developed an innovative instructional model based on key agents’ voices on problems and needs in teaching and learning English in a rural context. Based on both global and local standards – the Common European Framework for Language References (CEFR) and Thailand’s Basic Education Core Curriculum (2008), the model, so-called TIGA, combined task-based learning approach (T), the input of target language (I), genre-based approach (G), and authentic assessment (A). TIGA-based teaching lessons were empirically designed and developed to facilitate English learning so that students can accomplish real-world tasks. The two-group pretest-post-test design was employed. Participants included 44 secondary school students purposively selected from two seventh grade classes at two Thai rural schools. The TIGA model and TIGA-based lessons were implemented with an experimental group of 28 secondary school students at one school. Pre-and post-tests were used to assess both groups of students’ English proficiency levels, followed by semi-structured interviews to investigate their attitudes towards the model and lesson implementation. The results showed a significant difference between the students’ English abilities in the experimental and control groups. The study also revealed that the instructional model could motivate and engage the low-ability students to improve their level of English proficiency. The present study offers pedagogical implications for relevant educators in similar contexts.","author":[{"dropping-particle":"","family":"Poonpon","given":"Kornwipa","non-dropping-particle":"","parse-names":false,"suffix":""},{"dropping-particle":"","family":"Satthamnuwong","given":"Bhirawit","non-dropping-particle":"","parse-names":false,"suffix":""},{"dropping-particle":"","family":"Sameephet","given":"Banchakarn","non-dropping-particle":"","parse-names":false,"suffix":""}],"container-title":"Theory and Practice in Language Studies","id":"ITEM-1","issue":"9","issued":{"date-parts":[["2022"]]},"page":"1736-1747","title":"The Effectiveness of Task-Based and Genre-Based Integrated Learning on English Language Proficiency of Thai Rural Secondary School Students","type":"article-journal","volume":"12"},"uris":["http://www.mendeley.com/documents/?uuid=3b95829d-9987-4305-a5e3-14d9d2aa281d"]}],"mendeley":{"formattedCitation":"(Poonpon et al., 2022)","plainTextFormattedCitation":"(Poonpon et al., 2022)","previouslyFormattedCitation":"(Poonpon et al., 2022)"},"properties":{"noteIndex":0},"schema":"https://github.com/citation-style-language/schema/raw/master/csl-citation.json"}</w:instrText>
      </w:r>
      <w:r w:rsidRPr="00E56E5C">
        <w:rPr>
          <w:rFonts w:ascii="Book Antiqua" w:hAnsi="Book Antiqua"/>
        </w:rPr>
        <w:fldChar w:fldCharType="separate"/>
      </w:r>
      <w:r w:rsidRPr="00E56E5C">
        <w:rPr>
          <w:rFonts w:ascii="Book Antiqua" w:hAnsi="Book Antiqua"/>
          <w:noProof/>
        </w:rPr>
        <w:t>(Poonpon et al., 2022)</w:t>
      </w:r>
      <w:r w:rsidRPr="00E56E5C">
        <w:rPr>
          <w:rFonts w:ascii="Book Antiqua" w:hAnsi="Book Antiqua"/>
        </w:rPr>
        <w:fldChar w:fldCharType="end"/>
      </w:r>
      <w:r w:rsidRPr="00E56E5C">
        <w:rPr>
          <w:rFonts w:ascii="Book Antiqua" w:hAnsi="Book Antiqua"/>
          <w:lang w:val="en-ID" w:eastAsia="en-ID"/>
        </w:rPr>
        <w:t xml:space="preserve">. However, as </w:t>
      </w:r>
      <w:r w:rsidRPr="00E56E5C">
        <w:rPr>
          <w:rFonts w:ascii="Book Antiqua" w:hAnsi="Book Antiqua"/>
          <w:lang w:val="en-ID" w:eastAsia="en-ID"/>
        </w:rPr>
        <w:fldChar w:fldCharType="begin" w:fldLock="1"/>
      </w:r>
      <w:r w:rsidRPr="00E56E5C">
        <w:rPr>
          <w:rFonts w:ascii="Book Antiqua" w:hAnsi="Book Antiqua"/>
          <w:lang w:val="en-ID" w:eastAsia="en-ID"/>
        </w:rPr>
        <w:instrText>ADDIN CSL_CITATION {"citationItems":[{"id":"ITEM-1","itemData":{"DOI":"10.2991/assehr.k.211119.109","abstract":"The implementation of genre-based pedagogy in the education context has been proven to improve student's literacy skills, especially writing skills. However, along with the development of technology, the EFL classrooms have integrated technology as a tool for teachers and students to achieve learning goals. This study attempts to investigate the re-contextualization of genre-based pedagogy in the technology-integrated classroom. This study follows a qualitative research design that focused on phenomenology research design in order to explore the teachers' experience in implementing the genre-based pedagogy with technology in teaching writing. This study involved two English teachers from Junior High School in Bandung, West Java. The data was obtained from the in-depth interviews and then analysed qualitatively by transcribing the data interview and drawing conclusions. The result of this study showed that teachers have conducted the stages of genre-based pedagogy properly with technology-assisted. The use of technology tools in teaching writing can make students develop their background knowledge about some texts in a particular genre and also constructed purposeful and creative writing. Therefore, the implementation of genre-based pedagogy with technology in teaching writing has an important role to increase students' literacy skills.","author":[{"dropping-particle":"","family":"Wardani","given":"Wa Ode Sitti","non-dropping-particle":"","parse-names":false,"suffix":""},{"dropping-particle":"","family":"Gunawan","given":"Wawan","non-dropping-particle":"","parse-names":false,"suffix":""},{"dropping-particle":"","family":"Emilia","given":"Emi","non-dropping-particle":"","parse-names":false,"suffix":""},{"dropping-particle":"","family":"Kurniawan","given":"Eri","non-dropping-particle":"","parse-names":false,"suffix":""}],"container-title":"Proceedings of the Fifth International Conference on Language, Literature, Culture, and Education (ICOLLITE 2021)","id":"ITEM-1","issue":"Icollite","issued":{"date-parts":[["2022"]]},"page":"708-714","title":"The Implementation of Genre-Based Pedagogy with Technology in EFL Classroom","type":"article-journal","volume":"595"},"uris":["http://www.mendeley.com/documents/?uuid=908a02dd-795e-42fd-9105-d90203d47e96"]}],"mendeley":{"formattedCitation":"(Wardani et al., 2022)","manualFormatting":"Wardani et al. (2022)","plainTextFormattedCitation":"(Wardani et al., 2022)","previouslyFormattedCitation":"(Wardani et al., 2022)"},"properties":{"noteIndex":0},"schema":"https://github.com/citation-style-language/schema/raw/master/csl-citation.json"}</w:instrText>
      </w:r>
      <w:r w:rsidRPr="00E56E5C">
        <w:rPr>
          <w:rFonts w:ascii="Book Antiqua" w:hAnsi="Book Antiqua"/>
          <w:lang w:val="en-ID" w:eastAsia="en-ID"/>
        </w:rPr>
        <w:fldChar w:fldCharType="separate"/>
      </w:r>
      <w:r w:rsidRPr="00E56E5C">
        <w:rPr>
          <w:rFonts w:ascii="Book Antiqua" w:hAnsi="Book Antiqua"/>
          <w:noProof/>
          <w:lang w:val="en-ID" w:eastAsia="en-ID"/>
        </w:rPr>
        <w:t>Wardani et al. (2022)</w:t>
      </w:r>
      <w:r w:rsidRPr="00E56E5C">
        <w:rPr>
          <w:rFonts w:ascii="Book Antiqua" w:hAnsi="Book Antiqua"/>
          <w:lang w:val="en-ID" w:eastAsia="en-ID"/>
        </w:rPr>
        <w:fldChar w:fldCharType="end"/>
      </w:r>
      <w:r w:rsidRPr="00E56E5C">
        <w:rPr>
          <w:rFonts w:ascii="Book Antiqua" w:hAnsi="Book Antiqua"/>
          <w:lang w:val="en-ID" w:eastAsia="en-ID"/>
        </w:rPr>
        <w:t xml:space="preserve"> caution, incomplete implementation of the Teaching and Learning Cycle (TLC) can reduce scaffolding effectiveness. Teachers who omit or shorten stages such as Joint Construction or Reflection limit opportunities for feedback and collaborative meaning-making. Therefore, consistent adherence to the TLC stages remains essential for sustaining the pedagogical impact of GBL.</w:t>
      </w:r>
    </w:p>
    <w:p w14:paraId="4CE62C8E" w14:textId="77777777" w:rsidR="00E56E5C" w:rsidRPr="00E56E5C" w:rsidRDefault="00E56E5C" w:rsidP="00AA3C9E">
      <w:pPr>
        <w:ind w:firstLine="720"/>
        <w:jc w:val="both"/>
        <w:rPr>
          <w:rFonts w:ascii="Book Antiqua" w:hAnsi="Book Antiqua"/>
          <w:lang w:val="en-ID" w:eastAsia="en-ID"/>
        </w:rPr>
      </w:pPr>
      <w:r w:rsidRPr="00E56E5C">
        <w:rPr>
          <w:rFonts w:ascii="Book Antiqua" w:hAnsi="Book Antiqua"/>
          <w:lang w:val="en-ID" w:eastAsia="en-ID"/>
        </w:rPr>
        <w:t xml:space="preserve">From a pedagogical perspective, the findings offer several implications. Teachers should maintain coherence between TLC stages and make explicit links between linguistic features and communicative purposes </w:t>
      </w:r>
      <w:r w:rsidRPr="00E56E5C">
        <w:rPr>
          <w:rFonts w:ascii="Book Antiqua" w:hAnsi="Book Antiqua"/>
          <w:lang w:val="en-ID" w:eastAsia="en-ID"/>
        </w:rPr>
        <w:fldChar w:fldCharType="begin" w:fldLock="1"/>
      </w:r>
      <w:r w:rsidRPr="00E56E5C">
        <w:rPr>
          <w:rFonts w:ascii="Book Antiqua" w:hAnsi="Book Antiqua"/>
          <w:lang w:val="en-ID" w:eastAsia="en-ID"/>
        </w:rPr>
        <w:instrText>ADDIN CSL_CITATION {"citationItems":[{"id":"ITEM-1","itemData":{"DOI":"10.51574/ijrer.v4i1.356","ISSN":"2809-7505","abstract":"The research aims to know what the implementation of the genre-based approach in public senior high school 2 Gowa is. The focus of this research is on the teachers' comprehension of the Genre-Based Approach (GBA), their attitudes towards its implementation, and the creation of syllabi and lesson plans. The method used is qualitative research. We conducted the research at public senior high school 2 Gowa. The researcher collected the data through a combination of interviews, observations, and documentation. The researcher employs data analysis techniques that include data reduction, data presentation, and conclusion drawing. While teachers understand the application of the genre-based approach, they struggle to implement its steps. Teachers exhibit a positive attitude toward the implementation of GBA. The development of syllabi and lesson plans adheres to the planning and implementation steps, but it does not follow the evaluation and revision step. The teachers in this school encounter challenges stemming from the students' competence and motivation.","author":[{"dropping-particle":"","family":"Bahri","given":"Syamsul","non-dropping-particle":"","parse-names":false,"suffix":""},{"dropping-particle":"","family":"Ariyani","given":"Amra","non-dropping-particle":"","parse-names":false,"suffix":""},{"dropping-particle":"","family":"Asma","given":"Nurul","non-dropping-particle":"","parse-names":false,"suffix":""}],"container-title":"ETDC: Indonesian Journal of Research and Educational Review","id":"ITEM-1","issue":"1","issued":{"date-parts":[["2024"]]},"page":"1-10","title":"The Implementation of A Genre-Based Approach in Public Senior High Schools: A Study for Teacher Understanding","type":"article-journal","volume":"4"},"uris":["http://www.mendeley.com/documents/?uuid=598e7c8f-f604-4600-b429-92003616a7ba"]},{"id":"ITEM-2","itemData":{"abstract":"Learning method is a systematic and regular process carried out by educators in directing material to their students. Learning methods are important because they can help many individual including students, educators, professionals and learning and development specialist to better understand the particular modalities that can help learners process information most effectively. One of the methods used in teaching is genre-based approach. Genre-based approach (GBA) has gained popularity as a method for teaching English, particularly in writing. One other important thing in learning to write is how students come up with ideas to put in their writing. By generating ideas, students can easily develop a writing framework. This research is aimed at describing the effects of a genre-based approach in teaching writing in Indonesia's senior high schools. This research used qualitative descriptive method. The data was collected using documentation, which then analyzed by using qualitative analysis. The three steps of qualitative analysis are data reduction, data display, and conclusion. The results of the research showed that Genre-based approach can (1) improve the students' writing ability, (2) enhance students' sentences building, (3) improve students' control over certain texts linguistic features with particular communicative purpose, and (4) Heightened students' motivation.","author":[{"dropping-particle":"","family":"Sani","given":"Kirana Aulia","non-dropping-particle":"","parse-names":false,"suffix":""},{"dropping-particle":"","family":"Nugrahani","given":"Dyah","non-dropping-particle":"","parse-names":false,"suffix":""},{"dropping-particle":"","family":"Musarokah","given":"Siti","non-dropping-particle":"","parse-names":false,"suffix":""}],"container-title":"TEFLIN National Conference","id":"ITEM-2","issued":{"date-parts":[["2023"]]},"page":"428-433","title":"The effects of genre-based approach in teaching writing in Indonesia's Senior High School","type":"article-journal","volume":"5"},"uris":["http://www.mendeley.com/documents/?uuid=eeb3c94d-9055-410c-b352-ee8ab67bb952"]}],"mendeley":{"formattedCitation":"(Bahri et al., 2024; Sani et al., 2023)","plainTextFormattedCitation":"(Bahri et al., 2024; Sani et al., 2023)","previouslyFormattedCitation":"(Bahri et al., 2024; Sani et al., 2023)"},"properties":{"noteIndex":0},"schema":"https://github.com/citation-style-language/schema/raw/master/csl-citation.json"}</w:instrText>
      </w:r>
      <w:r w:rsidRPr="00E56E5C">
        <w:rPr>
          <w:rFonts w:ascii="Book Antiqua" w:hAnsi="Book Antiqua"/>
          <w:lang w:val="en-ID" w:eastAsia="en-ID"/>
        </w:rPr>
        <w:fldChar w:fldCharType="separate"/>
      </w:r>
      <w:r w:rsidRPr="00E56E5C">
        <w:rPr>
          <w:rFonts w:ascii="Book Antiqua" w:hAnsi="Book Antiqua"/>
          <w:noProof/>
          <w:lang w:val="en-ID" w:eastAsia="en-ID"/>
        </w:rPr>
        <w:t>(Bahri et al., 2024; Sani et al., 2023)</w:t>
      </w:r>
      <w:r w:rsidRPr="00E56E5C">
        <w:rPr>
          <w:rFonts w:ascii="Book Antiqua" w:hAnsi="Book Antiqua"/>
          <w:lang w:val="en-ID" w:eastAsia="en-ID"/>
        </w:rPr>
        <w:fldChar w:fldCharType="end"/>
      </w:r>
      <w:r w:rsidRPr="00E56E5C">
        <w:rPr>
          <w:rFonts w:ascii="Book Antiqua" w:hAnsi="Book Antiqua"/>
          <w:lang w:val="en-ID" w:eastAsia="en-ID"/>
        </w:rPr>
        <w:t xml:space="preserve">. Collaborative writing and reflective journals can foster engagement and provide insight into learners’ evolving awareness. These strategies align with </w:t>
      </w:r>
      <w:r w:rsidRPr="00E56E5C">
        <w:rPr>
          <w:rFonts w:ascii="Book Antiqua" w:hAnsi="Book Antiqua"/>
          <w:lang w:val="en-ID" w:eastAsia="en-ID"/>
        </w:rPr>
        <w:fldChar w:fldCharType="begin" w:fldLock="1"/>
      </w:r>
      <w:r w:rsidRPr="00E56E5C">
        <w:rPr>
          <w:rFonts w:ascii="Book Antiqua" w:hAnsi="Book Antiqua"/>
          <w:lang w:val="en-ID" w:eastAsia="en-ID"/>
        </w:rPr>
        <w:instrText>ADDIN CSL_CITATION {"citationItems":[{"id":"ITEM-1","itemData":{"DOI":"10.25134/ieflj.v10i1.9304","ISSN":"2252-7427","abstract":"This study aimed at investigating how systemic functional linguistics genre pedagogy facilitates Islamic school students' writing exposition text. Grounded in qualitative approach, this study was in a case study employing three instruments; written documents, classroom observations, and interviews. Results revealed systemic functional linguistic genre pedagogy facilitated and enhanced students' exposition text writing on context, discourse, grammar, and graphical features. Compared to their diagnostic writing, the students could develop their first draft to the final draft through constructing genre-based schematic structures and using a more comprehensive range of lexico-grammatical resources. The enhancement between the diagnostic writing and final draft were indicated by the knowledge of the topic written, the knowledge of the exposition writing including the stages, phases, vocabularies, and grammar aspects. Along with the teachers' step-by-step guidance, the students were engaged in individual writing, their writing progress was demonstrated throughout the teaching and learning activities where students seemed to be more motivated and engaged and could grasp meaningful knowledge better. This also supported their writing in the final draft of their written works. Results also indicated that the teaching and learning processes, from building knowledge to independent construction, were all crucial to facilitate the Islamic secondary school students to improve their knowledge of writing and the writing product. It recommends that these stages can help students gain a deep understanding of the holistic concept of exposition text writing.Keywords: exposition text; Islamic secondary school; systemic functional linguistics genre pedagogy; teaching writing","author":[{"dropping-particle":"","family":"Yusuf","given":"Fazri Nur","non-dropping-particle":"","parse-names":false,"suffix":""},{"dropping-particle":"","family":"Rofiawati","given":"Oti","non-dropping-particle":"","parse-names":false,"suffix":""}],"container-title":"Indonesian EFL Journal","id":"ITEM-1","issue":"1","issued":{"date-parts":[["2024"]]},"page":"65-76","title":"Does Systemic Functional Linguistics Genre Pedagogy Facilitate Islamic School Students' Writing?","type":"article-journal","volume":"10"},"uris":["http://www.mendeley.com/documents/?uuid=100a250e-ee41-4956-afa7-c5813cf3cdb9"]}],"mendeley":{"formattedCitation":"(Yusuf &amp; Rofiawati, 2024)","manualFormatting":"Yusuf &amp; Rofiawati (2024)","plainTextFormattedCitation":"(Yusuf &amp; Rofiawati, 2024)","previouslyFormattedCitation":"(Yusuf &amp; Rofiawati, 2024)"},"properties":{"noteIndex":0},"schema":"https://github.com/citation-style-language/schema/raw/master/csl-citation.json"}</w:instrText>
      </w:r>
      <w:r w:rsidRPr="00E56E5C">
        <w:rPr>
          <w:rFonts w:ascii="Book Antiqua" w:hAnsi="Book Antiqua"/>
          <w:lang w:val="en-ID" w:eastAsia="en-ID"/>
        </w:rPr>
        <w:fldChar w:fldCharType="separate"/>
      </w:r>
      <w:r w:rsidRPr="00E56E5C">
        <w:rPr>
          <w:rFonts w:ascii="Book Antiqua" w:hAnsi="Book Antiqua"/>
          <w:noProof/>
          <w:lang w:val="en-ID" w:eastAsia="en-ID"/>
        </w:rPr>
        <w:t>Yusuf &amp; Rofiawati (2024)</w:t>
      </w:r>
      <w:r w:rsidRPr="00E56E5C">
        <w:rPr>
          <w:rFonts w:ascii="Book Antiqua" w:hAnsi="Book Antiqua"/>
          <w:lang w:val="en-ID" w:eastAsia="en-ID"/>
        </w:rPr>
        <w:fldChar w:fldCharType="end"/>
      </w:r>
      <w:r w:rsidRPr="00E56E5C">
        <w:rPr>
          <w:rFonts w:ascii="Book Antiqua" w:hAnsi="Book Antiqua"/>
          <w:lang w:val="en-ID" w:eastAsia="en-ID"/>
        </w:rPr>
        <w:t>, who advocate expanding SFL-based instruction toward multimodal and critical literacies that reflect the demands of modern communication.</w:t>
      </w:r>
    </w:p>
    <w:p w14:paraId="26731D23" w14:textId="77777777" w:rsidR="00B63800" w:rsidRDefault="00E56E5C" w:rsidP="00AA3C9E">
      <w:pPr>
        <w:ind w:firstLine="720"/>
        <w:jc w:val="both"/>
        <w:rPr>
          <w:rFonts w:ascii="Book Antiqua" w:hAnsi="Book Antiqua"/>
          <w:lang w:val="en-ID" w:eastAsia="en-ID"/>
        </w:rPr>
      </w:pPr>
      <w:r w:rsidRPr="00E56E5C">
        <w:rPr>
          <w:rFonts w:ascii="Book Antiqua" w:hAnsi="Book Antiqua"/>
          <w:lang w:val="en-ID" w:eastAsia="en-ID"/>
        </w:rPr>
        <w:t xml:space="preserve">In practical terms, this study underscores the importance of professional development for teachers implementing GBL. Educators need sustained training in SFL-based analysis, scaffolding strategies, and assessment of genre-specific competencies </w:t>
      </w:r>
      <w:r w:rsidRPr="00E56E5C">
        <w:rPr>
          <w:rFonts w:ascii="Book Antiqua" w:hAnsi="Book Antiqua"/>
          <w:lang w:val="en-ID" w:eastAsia="en-ID"/>
        </w:rPr>
        <w:fldChar w:fldCharType="begin" w:fldLock="1"/>
      </w:r>
      <w:r w:rsidRPr="00E56E5C">
        <w:rPr>
          <w:rFonts w:ascii="Book Antiqua" w:hAnsi="Book Antiqua"/>
          <w:lang w:val="en-ID" w:eastAsia="en-ID"/>
        </w:rPr>
        <w:instrText>ADDIN CSL_CITATION {"citationItems":[{"id":"ITEM-1","itemData":{"DOI":"10.51574/ijrer.v4i1.356","ISSN":"2809-7505","abstract":"The research aims to know what the implementation of the genre-based approach in public senior high school 2 Gowa is. The focus of this research is on the teachers' comprehension of the Genre-Based Approach (GBA), their attitudes towards its implementation, and the creation of syllabi and lesson plans. The method used is qualitative research. We conducted the research at public senior high school 2 Gowa. The researcher collected the data through a combination of interviews, observations, and documentation. The researcher employs data analysis techniques that include data reduction, data presentation, and conclusion drawing. While teachers understand the application of the genre-based approach, they struggle to implement its steps. Teachers exhibit a positive attitude toward the implementation of GBA. The development of syllabi and lesson plans adheres to the planning and implementation steps, but it does not follow the evaluation and revision step. The teachers in this school encounter challenges stemming from the students' competence and motivation.","author":[{"dropping-particle":"","family":"Bahri","given":"Syamsul","non-dropping-particle":"","parse-names":false,"suffix":""},{"dropping-particle":"","family":"Ariyani","given":"Amra","non-dropping-particle":"","parse-names":false,"suffix":""},{"dropping-particle":"","family":"Asma","given":"Nurul","non-dropping-particle":"","parse-names":false,"suffix":""}],"container-title":"ETDC: Indonesian Journal of Research and Educational Review","id":"ITEM-1","issue":"1","issued":{"date-parts":[["2024"]]},"page":"1-10","title":"The Implementation of A Genre-Based Approach in Public Senior High Schools: A Study for Teacher Understanding","type":"article-journal","volume":"4"},"uris":["http://www.mendeley.com/documents/?uuid=598e7c8f-f604-4600-b429-92003616a7ba"]},{"id":"ITEM-2","itemData":{"abstract":"Learning method is a systematic and regular process carried out by educators in directing material to their students. Learning methods are important because they can help many individual including students, educators, professionals and learning and development specialist to better understand the particular modalities that can help learners process information most effectively. One of the methods used in teaching is genre-based approach. Genre-based approach (GBA) has gained popularity as a method for teaching English, particularly in writing. One other important thing in learning to write is how students come up with ideas to put in their writing. By generating ideas, students can easily develop a writing framework. This research is aimed at describing the effects of a genre-based approach in teaching writing in Indonesia's senior high schools. This research used qualitative descriptive method. The data was collected using documentation, which then analyzed by using qualitative analysis. The three steps of qualitative analysis are data reduction, data display, and conclusion. The results of the research showed that Genre-based approach can (1) improve the students' writing ability, (2) enhance students' sentences building, (3) improve students' control over certain texts linguistic features with particular communicative purpose, and (4) Heightened students' motivation.","author":[{"dropping-particle":"","family":"Sani","given":"Kirana Aulia","non-dropping-particle":"","parse-names":false,"suffix":""},{"dropping-particle":"","family":"Nugrahani","given":"Dyah","non-dropping-particle":"","parse-names":false,"suffix":""},{"dropping-particle":"","family":"Musarokah","given":"Siti","non-dropping-particle":"","parse-names":false,"suffix":""}],"container-title":"TEFLIN National Conference","id":"ITEM-2","issued":{"date-parts":[["2023"]]},"page":"428-433","title":"The effects of genre-based approach in teaching writing in Indonesia's Senior High School","type":"article-journal","volume":"5"},"uris":["http://www.mendeley.com/documents/?uuid=eeb3c94d-9055-410c-b352-ee8ab67bb952"]},{"id":"ITEM-3","itemData":{"DOI":"10.3389/fpsyg.2022.992360","author":[{"dropping-particle":"","family":"Liu","given":"Chang","non-dropping-particle":"","parse-names":false,"suffix":""},{"dropping-particle":"","family":"Chen","given":"Meihua","non-dropping-particle":"","parse-names":false,"suffix":""}],"id":"ITEM-3","issue":"September","issued":{"date-parts":[["2022"]]},"page":"1-15","title":"A genre-based approach in the secondary school English writing class : Voices from student-teachers in the teaching practicum","type":"article-journal"},"uris":["http://www.mendeley.com/documents/?uuid=18383db9-6648-423a-b73f-3a2780546381"]}],"mendeley":{"formattedCitation":"(Bahri et al., 2024; C. Liu &amp; Chen, 2022; Sani et al., 2023)","manualFormatting":"(Bahri et al., 2024; Liu &amp; Chen, 2022; Sani et al., 2023)","plainTextFormattedCitation":"(Bahri et al., 2024; C. Liu &amp; Chen, 2022; Sani et al., 2023)","previouslyFormattedCitation":"(Bahri et al., 2024; C. Liu &amp; Chen, 2022; Sani et al., 2023)"},"properties":{"noteIndex":0},"schema":"https://github.com/citation-style-language/schema/raw/master/csl-citation.json"}</w:instrText>
      </w:r>
      <w:r w:rsidRPr="00E56E5C">
        <w:rPr>
          <w:rFonts w:ascii="Book Antiqua" w:hAnsi="Book Antiqua"/>
          <w:lang w:val="en-ID" w:eastAsia="en-ID"/>
        </w:rPr>
        <w:fldChar w:fldCharType="separate"/>
      </w:r>
      <w:r w:rsidRPr="00E56E5C">
        <w:rPr>
          <w:rFonts w:ascii="Book Antiqua" w:hAnsi="Book Antiqua"/>
          <w:noProof/>
          <w:lang w:val="en-ID" w:eastAsia="en-ID"/>
        </w:rPr>
        <w:t>(Bahri et al., 2024; Liu &amp; Chen, 2022; Sani et al., 2023)</w:t>
      </w:r>
      <w:r w:rsidRPr="00E56E5C">
        <w:rPr>
          <w:rFonts w:ascii="Book Antiqua" w:hAnsi="Book Antiqua"/>
          <w:lang w:val="en-ID" w:eastAsia="en-ID"/>
        </w:rPr>
        <w:fldChar w:fldCharType="end"/>
      </w:r>
      <w:r w:rsidRPr="00E56E5C">
        <w:rPr>
          <w:rFonts w:ascii="Book Antiqua" w:hAnsi="Book Antiqua"/>
        </w:rPr>
        <w:t xml:space="preserve">. </w:t>
      </w:r>
      <w:r w:rsidRPr="00E56E5C">
        <w:rPr>
          <w:rFonts w:ascii="Book Antiqua" w:hAnsi="Book Antiqua"/>
          <w:lang w:val="en-ID" w:eastAsia="en-ID"/>
        </w:rPr>
        <w:t xml:space="preserve">Curriculum developers should also embed genre-based frameworks into writing syllabi to ensure alignment between classroom practices, assessment standards, and real-world communicative needs. Furthermore, teacher education programs should model GBL pedagogy in pre-service training to help future teachers integrate explicit genre instruction, collaborative learning, and reflective practice into their classrooms. </w:t>
      </w:r>
      <w:r w:rsidRPr="00E56E5C">
        <w:rPr>
          <w:rFonts w:ascii="Book Antiqua" w:hAnsi="Book Antiqua"/>
        </w:rPr>
        <w:t xml:space="preserve">Emerging research also suggests that integrating technology-enhanced materials, multimodal resources, and local cultural content within GBL frameworks can further strengthen student engagement and writing outcomes </w:t>
      </w:r>
      <w:r w:rsidRPr="00E56E5C">
        <w:rPr>
          <w:rFonts w:ascii="Book Antiqua" w:hAnsi="Book Antiqua"/>
        </w:rPr>
        <w:fldChar w:fldCharType="begin" w:fldLock="1"/>
      </w:r>
      <w:r w:rsidRPr="00E56E5C">
        <w:rPr>
          <w:rFonts w:ascii="Book Antiqua" w:hAnsi="Book Antiqua"/>
        </w:rPr>
        <w:instrText>ADDIN CSL_CITATION {"citationItems":[{"id":"ITEM-1","itemData":{"DOI":"10.26858/eralingua.v7i1.37379","ISSN":"2549-7359","abstract":"Abstract. Due to the implementation of distance learning policy in Indonesia, the usual class is suspended as a response to the COVID-19 pandemic outbreak. Since then, the demand of innovative teaching involving the use of computer assisted learning tools increases progressively. Undeniable, a distance learning scheme has not been able to outperform a conventional face-to-face classroom learning. One of the problems was encountered in Production Écrite Elimentaire (hereafter PEE) class, where lecturers could not monitor students’ writing progress directly. This study aims at developing a Padlet based writing course by integrating local culture using Systemic Functional Linguistic Genre Based pedagogy (SFL-GBP) adopting ADDIE approach. In order to achieve this objective, three lecturers and 32 students were involved to validate the result of Padlet product. This research used two kinds of instruments i.e., an open-ended questionnaire and an experts’ rubric. The open-ended questionnaire was used to identify students’ needs in PEE course, and the experts’ rubric was used to examine Padlet by regarding the appropriateness of material and language, the procedure of SFL-GPB, and the media. The overall mean scores of the experts' judgement towards the Padlet feasibility shows significant figures, i.e., the material aspects gained 3.7, the appropriateness was 3.8, and the media reached 3.7. On the other hand, the results of the students' opinion analysis also show a positive figure where the mean score for material as well as language aspects were 3.9, and media aspect had 3.75 mean score. The findings. The findings of this study were expected to have a further contribution to the development of comprehensive teaching syllabuses, materials, as well as lesson plans for French-language classrooms in the university, especially integrating local culture and the SFL Pedagogy approach. Keywords: Padlet, Writing Course, Local Culture, SFL-GBP","author":[{"dropping-particle":"","family":"Arsiyana","given":"Marliza","non-dropping-particle":"","parse-names":false,"suffix":""},{"dropping-particle":"","family":"Sunahrowi","given":"Sunahrowi","non-dropping-particle":"","parse-names":false,"suffix":""},{"dropping-particle":"","family":"Wibowo","given":"Suluh Edi","non-dropping-particle":"","parse-names":false,"suffix":""}],"container-title":"Eralingua: Jurnal Pendidikan Bahasa Asing dan Sastra","id":"ITEM-1","issue":"1","issued":{"date-parts":[["2023"]]},"page":"46","title":"Developing an integrated Local Culture Padlet Based Writing Course Using Systemic Functional Linguistics Genre Based Pedagogy","type":"article-journal","volume":"7"},"uris":["http://www.mendeley.com/documents/?uuid=49f972d1-1ff6-4b9f-9892-d97e172884a5"]},{"id":"ITEM-2","itemData":{"DOI":"10.2991/assehr.k.211119.109","abstract":"The implementation of genre-based pedagogy in the education context has been proven to improve student's literacy skills, especially writing skills. However, along with the development of technology, the EFL classrooms have integrated technology as a tool for teachers and students to achieve learning goals. This study attempts to investigate the re-contextualization of genre-based pedagogy in the technology-integrated classroom. This study follows a qualitative research design that focused on phenomenology research design in order to explore the teachers' experience in implementing the genre-based pedagogy with technology in teaching writing. This study involved two English teachers from Junior High School in Bandung, West Java. The data was obtained from the in-depth interviews and then analysed qualitatively by transcribing the data interview and drawing conclusions. The result of this study showed that teachers have conducted the stages of genre-based pedagogy properly with technology-assisted. The use of technology tools in teaching writing can make students develop their background knowledge about some texts in a particular genre and also constructed purposeful and creative writing. Therefore, the implementation of genre-based pedagogy with technology in teaching writing has an important role to increase students' literacy skills.","author":[{"dropping-particle":"","family":"Wardani","given":"Wa Ode Sitti","non-dropping-particle":"","parse-names":false,"suffix":""},{"dropping-particle":"","family":"Gunawan","given":"Wawan","non-dropping-particle":"","parse-names":false,"suffix":""},{"dropping-particle":"","family":"Emilia","given":"Emi","non-dropping-particle":"","parse-names":false,"suffix":""},{"dropping-particle":"","family":"Kurniawan","given":"Eri","non-dropping-particle":"","parse-names":false,"suffix":""}],"container-title":"Proceedings of the Fifth International Conference on Language, Literature, Culture, and Education (ICOLLITE 2021)","id":"ITEM-2","issue":"Icollite","issued":{"date-parts":[["2022"]]},"page":"708-714","title":"The Implementation of Genre-Based Pedagogy with Technology in EFL Classroom","type":"article-journal","volume":"595"},"uris":["http://www.mendeley.com/documents/?uuid=908a02dd-795e-42fd-9105-d90203d47e96"]}],"mendeley":{"formattedCitation":"(Arsiyana et al., 2023; Wardani et al., 2022)","plainTextFormattedCitation":"(Arsiyana et al., 2023; Wardani et al., 2022)","previouslyFormattedCitation":"(Arsiyana et al., 2023; Wardani et al., 2022)"},"properties":{"noteIndex":0},"schema":"https://github.com/citation-style-language/schema/raw/master/csl-citation.json"}</w:instrText>
      </w:r>
      <w:r w:rsidRPr="00E56E5C">
        <w:rPr>
          <w:rFonts w:ascii="Book Antiqua" w:hAnsi="Book Antiqua"/>
        </w:rPr>
        <w:fldChar w:fldCharType="separate"/>
      </w:r>
      <w:r w:rsidRPr="00E56E5C">
        <w:rPr>
          <w:rFonts w:ascii="Book Antiqua" w:hAnsi="Book Antiqua"/>
          <w:noProof/>
        </w:rPr>
        <w:t>(Arsiyana et al., 2023; Wardani et al., 2022)</w:t>
      </w:r>
      <w:r w:rsidRPr="00E56E5C">
        <w:rPr>
          <w:rFonts w:ascii="Book Antiqua" w:hAnsi="Book Antiqua"/>
        </w:rPr>
        <w:fldChar w:fldCharType="end"/>
      </w:r>
      <w:r w:rsidRPr="00E56E5C">
        <w:rPr>
          <w:rFonts w:ascii="Book Antiqua" w:hAnsi="Book Antiqua"/>
        </w:rPr>
        <w:t xml:space="preserve">. </w:t>
      </w:r>
      <w:r w:rsidRPr="00E56E5C">
        <w:rPr>
          <w:rFonts w:ascii="Book Antiqua" w:hAnsi="Book Antiqua"/>
          <w:lang w:val="en-ID" w:eastAsia="en-ID"/>
        </w:rPr>
        <w:t>By equipping teachers with both theoretical and procedural knowledge, GBL can become a sustainable model for improving writing instruction in EFL contexts.</w:t>
      </w:r>
    </w:p>
    <w:p w14:paraId="33C2BEB8" w14:textId="60934433" w:rsidR="00837BDA" w:rsidRDefault="00E56E5C" w:rsidP="00AA3C9E">
      <w:pPr>
        <w:ind w:firstLine="720"/>
        <w:jc w:val="both"/>
        <w:rPr>
          <w:rFonts w:ascii="Book Antiqua" w:hAnsi="Book Antiqua" w:cstheme="majorBidi"/>
        </w:rPr>
      </w:pPr>
      <w:r w:rsidRPr="00E56E5C">
        <w:rPr>
          <w:rFonts w:ascii="Book Antiqua" w:hAnsi="Book Antiqua"/>
          <w:lang w:val="en-ID" w:eastAsia="en-ID"/>
        </w:rPr>
        <w:t>Overall, both the quantitative and qualitative findings confirm that GBL is an effective pedagogical framework that integrates linguistic, cognitive, and affective dimensions of learning. When implemented holistically through explicit modelling, collaboration, and reflection, it empowers students to become autonomous, contextually aware writers. Future research could investigate longitudinal effects of GBL and explore how integrating digital and multimodal practices further enhances writing</w:t>
      </w:r>
      <w:r w:rsidRPr="00A57B4D">
        <w:rPr>
          <w:lang w:val="en-ID" w:eastAsia="en-ID"/>
        </w:rPr>
        <w:t xml:space="preserve"> proficiency and literacy development</w:t>
      </w:r>
      <w:bookmarkEnd w:id="3"/>
      <w:bookmarkEnd w:id="5"/>
    </w:p>
    <w:p w14:paraId="0CAC3DD5" w14:textId="77777777" w:rsidR="00AA3C9E" w:rsidRPr="00B63800" w:rsidRDefault="00AA3C9E" w:rsidP="00AA3C9E">
      <w:pPr>
        <w:ind w:firstLine="720"/>
        <w:jc w:val="both"/>
        <w:rPr>
          <w:rFonts w:ascii="Book Antiqua" w:hAnsi="Book Antiqua"/>
          <w:lang w:val="en-ID" w:eastAsia="en-ID"/>
        </w:rPr>
      </w:pPr>
    </w:p>
    <w:p w14:paraId="511B6CB0" w14:textId="77777777" w:rsidR="00837BDA" w:rsidRPr="004D020E" w:rsidRDefault="00837BDA" w:rsidP="00AA3C9E">
      <w:pPr>
        <w:pStyle w:val="Heading2"/>
        <w:spacing w:line="240" w:lineRule="auto"/>
        <w:ind w:left="0"/>
      </w:pPr>
      <w:r w:rsidRPr="004D020E">
        <w:t>CONCLUSIONS</w:t>
      </w:r>
    </w:p>
    <w:p w14:paraId="6E99D287" w14:textId="13345948" w:rsidR="00E56E5C" w:rsidRPr="00E56E5C" w:rsidRDefault="00E56E5C" w:rsidP="00AA3C9E">
      <w:pPr>
        <w:ind w:firstLine="720"/>
        <w:jc w:val="both"/>
        <w:rPr>
          <w:rFonts w:ascii="Book Antiqua" w:eastAsia="Times New Roman" w:hAnsi="Book Antiqua" w:cs="Times New Roman"/>
          <w:snapToGrid w:val="0"/>
        </w:rPr>
      </w:pPr>
      <w:r w:rsidRPr="00E56E5C">
        <w:rPr>
          <w:rFonts w:ascii="Book Antiqua" w:eastAsia="Times New Roman" w:hAnsi="Book Antiqua" w:cs="Times New Roman"/>
          <w:snapToGrid w:val="0"/>
          <w:lang w:val="en-ID"/>
        </w:rPr>
        <w:t xml:space="preserve">This study demonstrated that Genre-Based Learning (GBL) effectively enhances Indonesian EFL students' writing competence through explicit instruction, scaffolding, and collaboration throughout the Teaching and Learning Cycle </w:t>
      </w:r>
      <w:r w:rsidRPr="00E56E5C">
        <w:rPr>
          <w:rFonts w:ascii="Book Antiqua" w:eastAsia="Times New Roman" w:hAnsi="Book Antiqua" w:cs="Times New Roman"/>
          <w:snapToGrid w:val="0"/>
        </w:rPr>
        <w:fldChar w:fldCharType="begin" w:fldLock="1"/>
      </w:r>
      <w:r w:rsidRPr="00E56E5C">
        <w:rPr>
          <w:rFonts w:ascii="Book Antiqua" w:eastAsia="Times New Roman" w:hAnsi="Book Antiqua" w:cs="Times New Roman"/>
          <w:snapToGrid w:val="0"/>
        </w:rPr>
        <w:instrText>ADDIN CSL_CITATION {"citationItems":[{"id":"ITEM-1","itemData":{"DOI":"10.5040/9781350156111.ch-006","ISBN":"9781350156098","author":[{"dropping-particle":"","family":"Gebhard","given":"Meg","non-dropping-particle":"","parse-names":false,"suffix":""},{"dropping-particle":"","family":"Accurso","given":"Kathrin","non-dropping-particle":"","parse-names":false,"suffix":""}],"container-title":"The Bloomsbury Handbook of Discourse Analysis, Second Edition","id":"ITEM-1","issue":"January","issued":{"date-parts":[["2020"]]},"page":"79-96","title":"Systemic functional linguistics","type":"article-journal"},"uris":["http://www.mendeley.com/documents/?uuid=2a0aa70d-df51-4f82-af23-1230181a67a5"]},{"id":"ITEM-2","itemData":{"DOI":"DOI: 10.1017/9781009024563","ISBN":"9781108445924","abstract":"Engaging Language Learners in Contemporary Classrooms draws on extensive theoretical knowledge to examine engagement from a wide range of perspectives, going beyond the study of motivation to explore how teachers can ensure learners remain engaged in the face of the distractions of 21st century life. Topics covered include the contexts of learner engagement, the facilitative learner mindset, teacher–student rapport, positive classroom dynamics and culture, initiating engagement with learning tasks and sustaining engagement on learning tasks..","author":[{"dropping-particle":"","family":"Mercer","given":"Sarah","non-dropping-particle":"","parse-names":false,"suffix":""},{"dropping-particle":"","family":"Dörnyei","given":"Zoltán","non-dropping-particle":"","parse-names":false,"suffix":""}],"container-title":"Cambridge Professional Learning","id":"ITEM-2","issued":{"date-parts":[["2020"]]},"publisher":"Cambridge University Press","publisher-place":"Cambridge","title":"Engaging Language Learners in Contemporary Classrooms","type":"book"},"uris":["http://www.mendeley.com/documents/?uuid=8e61ca2c-3d6f-3a4a-85a3-d384f0d85786"]}],"mendeley":{"formattedCitation":"(Gebhard &amp; Accurso, 2020; Mercer &amp; Dörnyei, 2020)","plainTextFormattedCitation":"(Gebhard &amp; Accurso, 2020; Mercer &amp; Dörnyei, 2020)","previouslyFormattedCitation":"(Gebhard &amp; Accurso, 2020; Mercer &amp; Dörnyei, 2020)"},"properties":{"noteIndex":0},"schema":"https://github.com/citation-style-language/schema/raw/master/csl-citation.json"}</w:instrText>
      </w:r>
      <w:r w:rsidRPr="00E56E5C">
        <w:rPr>
          <w:rFonts w:ascii="Book Antiqua" w:eastAsia="Times New Roman" w:hAnsi="Book Antiqua" w:cs="Times New Roman"/>
          <w:snapToGrid w:val="0"/>
        </w:rPr>
        <w:fldChar w:fldCharType="separate"/>
      </w:r>
      <w:r w:rsidRPr="00E56E5C">
        <w:rPr>
          <w:rFonts w:ascii="Book Antiqua" w:eastAsia="Times New Roman" w:hAnsi="Book Antiqua" w:cs="Times New Roman"/>
          <w:noProof/>
          <w:snapToGrid w:val="0"/>
        </w:rPr>
        <w:t>(Gebhard &amp; Accurso, 2020; Mercer &amp; Dörnyei, 2020)</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rPr>
        <w:t xml:space="preserve">. </w:t>
      </w:r>
      <w:r w:rsidRPr="00E56E5C">
        <w:rPr>
          <w:rFonts w:ascii="Book Antiqua" w:eastAsia="Times New Roman" w:hAnsi="Book Antiqua" w:cs="Times New Roman"/>
          <w:snapToGrid w:val="0"/>
          <w:lang w:val="en-ID"/>
        </w:rPr>
        <w:t>Quantitative results confirmed substantial gains in content development, organization, and linguistic accuracy</w:t>
      </w:r>
      <w:r w:rsidR="00FC2E47">
        <w:rPr>
          <w:rFonts w:ascii="Book Antiqua" w:eastAsia="Times New Roman" w:hAnsi="Book Antiqua" w:cs="Times New Roman"/>
          <w:snapToGrid w:val="0"/>
          <w:lang w:val="en-ID"/>
        </w:rPr>
        <w:t xml:space="preserve"> with a large effect size (Cohen’s d = 1.77)</w:t>
      </w:r>
      <w:r w:rsidRPr="00E56E5C">
        <w:rPr>
          <w:rFonts w:ascii="Book Antiqua" w:eastAsia="Times New Roman" w:hAnsi="Book Antiqua" w:cs="Times New Roman"/>
          <w:snapToGrid w:val="0"/>
          <w:lang w:val="en-ID"/>
        </w:rPr>
        <w:t>, while qualitative findings revealed increased confidence, motivation, and structural awareness. These outcomes validate GBL's comprehensive impact on cognitive and affective dimensions of writing development</w:t>
      </w:r>
      <w:r w:rsidRPr="00E56E5C">
        <w:rPr>
          <w:rFonts w:ascii="Book Antiqua" w:eastAsia="Times New Roman" w:hAnsi="Book Antiqua" w:cs="Times New Roman"/>
          <w:snapToGrid w:val="0"/>
        </w:rPr>
        <w:t xml:space="preserve"> </w:t>
      </w:r>
      <w:r w:rsidRPr="00E56E5C">
        <w:rPr>
          <w:rFonts w:ascii="Book Antiqua" w:eastAsia="Times New Roman" w:hAnsi="Book Antiqua" w:cs="Times New Roman"/>
          <w:snapToGrid w:val="0"/>
        </w:rPr>
        <w:fldChar w:fldCharType="begin" w:fldLock="1"/>
      </w:r>
      <w:r w:rsidRPr="00E56E5C">
        <w:rPr>
          <w:rFonts w:ascii="Book Antiqua" w:eastAsia="Times New Roman" w:hAnsi="Book Antiqua" w:cs="Times New Roman"/>
          <w:snapToGrid w:val="0"/>
        </w:rPr>
        <w:instrText>ADDIN CSL_CITATION {"citationItems":[{"id":"ITEM-1","itemData":{"author":[{"dropping-particle":"","family":"Gayatri","given":"Bertha Resivia","non-dropping-particle":"","parse-names":false,"suffix":""},{"dropping-particle":"","family":"Ciptaningrum","given":"Dyah Setyowati","non-dropping-particle":"","parse-names":false,"suffix":""},{"dropping-particle":"","family":"Astutik","given":"Yunik","non-dropping-particle":"","parse-names":false,"suffix":""}],"id":"ITEM-1","issue":"1","issued":{"date-parts":[["2020"]]},"page":"23-37","title":"The relationship between genre-based English learning material to Indonesian learner ’ s motivation and achievement","type":"article-journal","volume":"7"},"uris":["http://www.mendeley.com/documents/?uuid=68b5da99-b7f8-4bdd-a4bf-646d2801e8cb"]},{"id":"ITEM-2","itemData":{"DOI":"10.17507/tpls.1209.05","ISSN":"20530692","abstract":"—Despite continuous and enormous attempts to improve English language teaching and learning in Thailand, a specifically designed teaching model which responds to low English proficiency students’ needs, interests, and contexts in rural schools was still needed. This study developed an innovative instructional model based on key agents’ voices on problems and needs in teaching and learning English in a rural context. Based on both global and local standards – the Common European Framework for Language References (CEFR) and Thailand’s Basic Education Core Curriculum (2008), the model, so-called TIGA, combined task-based learning approach (T), the input of target language (I), genre-based approach (G), and authentic assessment (A). TIGA-based teaching lessons were empirically designed and developed to facilitate English learning so that students can accomplish real-world tasks. The two-group pretest-post-test design was employed. Participants included 44 secondary school students purposively selected from two seventh grade classes at two Thai rural schools. The TIGA model and TIGA-based lessons were implemented with an experimental group of 28 secondary school students at one school. Pre-and post-tests were used to assess both groups of students’ English proficiency levels, followed by semi-structured interviews to investigate their attitudes towards the model and lesson implementation. The results showed a significant difference between the students’ English abilities in the experimental and control groups. The study also revealed that the instructional model could motivate and engage the low-ability students to improve their level of English proficiency. The present study offers pedagogical implications for relevant educators in similar contexts.","author":[{"dropping-particle":"","family":"Poonpon","given":"Kornwipa","non-dropping-particle":"","parse-names":false,"suffix":""},{"dropping-particle":"","family":"Satthamnuwong","given":"Bhirawit","non-dropping-particle":"","parse-names":false,"suffix":""},{"dropping-particle":"","family":"Sameephet","given":"Banchakarn","non-dropping-particle":"","parse-names":false,"suffix":""}],"container-title":"Theory and Practice in Language Studies","id":"ITEM-2","issue":"9","issued":{"date-parts":[["2022"]]},"page":"1736-1747","title":"The Effectiveness of Task-Based and Genre-Based Integrated Learning on English Language Proficiency of Thai Rural Secondary School Students","type":"article-journal","volume":"12"},"uris":["http://www.mendeley.com/documents/?uuid=3b95829d-9987-4305-a5e3-14d9d2aa281d"]}],"mendeley":{"formattedCitation":"(Gayatri et al., 2020; Poonpon et al., 2022)","plainTextFormattedCitation":"(Gayatri et al., 2020; Poonpon et al., 2022)","previouslyFormattedCitation":"(Gayatri et al., 2020; Poonpon et al., 2022)"},"properties":{"noteIndex":0},"schema":"https://github.com/citation-style-language/schema/raw/master/csl-citation.json"}</w:instrText>
      </w:r>
      <w:r w:rsidRPr="00E56E5C">
        <w:rPr>
          <w:rFonts w:ascii="Book Antiqua" w:eastAsia="Times New Roman" w:hAnsi="Book Antiqua" w:cs="Times New Roman"/>
          <w:snapToGrid w:val="0"/>
        </w:rPr>
        <w:fldChar w:fldCharType="separate"/>
      </w:r>
      <w:r w:rsidRPr="00E56E5C">
        <w:rPr>
          <w:rFonts w:ascii="Book Antiqua" w:eastAsia="Times New Roman" w:hAnsi="Book Antiqua" w:cs="Times New Roman"/>
          <w:noProof/>
          <w:snapToGrid w:val="0"/>
        </w:rPr>
        <w:t>(Gayatri et al., 2020; Poonpon et al., 2022)</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rPr>
        <w:t xml:space="preserve">.  </w:t>
      </w:r>
      <w:r w:rsidR="00FC2E47" w:rsidRPr="00FC2E47">
        <w:rPr>
          <w:rFonts w:ascii="Book Antiqua" w:eastAsia="Times New Roman" w:hAnsi="Book Antiqua" w:cs="Times New Roman"/>
          <w:snapToGrid w:val="0"/>
        </w:rPr>
        <w:t>Theoretically, the study validates the systematic teaching-learning cycle (BKOF-MOT-JCOT-ICOT) in the Indonesian EFL context, with the strong correlation between pre-test and post-test scores (r = .831) demonstrating that GBL enhances performance across different proficiency levels.</w:t>
      </w:r>
      <w:r w:rsidR="00FC2E47">
        <w:rPr>
          <w:rFonts w:ascii="Book Antiqua" w:eastAsia="Times New Roman" w:hAnsi="Book Antiqua" w:cs="Times New Roman"/>
          <w:snapToGrid w:val="0"/>
        </w:rPr>
        <w:t xml:space="preserve"> </w:t>
      </w:r>
      <w:r w:rsidRPr="00E56E5C">
        <w:rPr>
          <w:rFonts w:ascii="Book Antiqua" w:eastAsia="Times New Roman" w:hAnsi="Book Antiqua" w:cs="Times New Roman"/>
          <w:snapToGrid w:val="0"/>
          <w:lang w:val="en-ID"/>
        </w:rPr>
        <w:t>The findings align with research emphasizing that effective writing pedagogy depends on linguistic awareness, cohesive text organization, and reflective practices strengthening teacher assessment and feedback literacy</w:t>
      </w:r>
      <w:r w:rsidRPr="00E56E5C">
        <w:rPr>
          <w:rFonts w:ascii="Book Antiqua" w:eastAsia="Times New Roman" w:hAnsi="Book Antiqua" w:cs="Times New Roman"/>
          <w:snapToGrid w:val="0"/>
        </w:rPr>
        <w:t xml:space="preserve"> </w:t>
      </w:r>
      <w:r w:rsidRPr="00E56E5C">
        <w:rPr>
          <w:rFonts w:ascii="Book Antiqua" w:eastAsia="Times New Roman" w:hAnsi="Book Antiqua" w:cs="Times New Roman"/>
          <w:snapToGrid w:val="0"/>
        </w:rPr>
        <w:fldChar w:fldCharType="begin" w:fldLock="1"/>
      </w:r>
      <w:r w:rsidRPr="00E56E5C">
        <w:rPr>
          <w:rFonts w:ascii="Book Antiqua" w:eastAsia="Times New Roman" w:hAnsi="Book Antiqua" w:cs="Times New Roman"/>
          <w:snapToGrid w:val="0"/>
        </w:rPr>
        <w:instrText>ADDIN CSL_CITATION {"citationItems":[{"id":"ITEM-1","itemData":{"DOI":"10.26877/wp.v3i1.10763","ISSN":"2807-5714","abstract":"This final project studied the analysis of the cohesion found on the students’ descriptive test writing in SMP N 01 Tayu. The design of the research was descriptive qualitative research. The objectives of the study were (1) To find out the type analysis of cohesion competence by the eight grade SMP 01 Tayu in producing descriptive text, (2) To show the dominant in producing cohesion at their descriptive text at eight grade SMP 01 Tayu, (3) to describe the students’ cohesion competence in producing descriptive text. The object of the research were eight grade SMP N 1 Tayu. The instruments of the study were the data from the students descriptive text. This discussions from prior chapters are to be summarized to achieve the purpose of the study. The first one is the grammatical cohesion device, and the second one is the lexical cohesion devices. The grammatical cohesion device are the reference, substitution, ellipsis, and conjunction. Meanwhile, the lexical cohesion devices are the reiteration and the collocation. Then the are 5 types of the reiteration lexical devices. There were repetition, synonymy, hyponymy. Meronymy, and antonymy. And then, the last part is the collocation.","author":[{"dropping-particle":"","family":"Ansori","given":"Nudya Anjanita Saputri","non-dropping-particle":"","parse-names":false,"suffix":""},{"dropping-particle":"","family":"Suwandi","given":"Suwandi","non-dropping-particle":"","parse-names":false,"suffix":""},{"dropping-particle":"","family":"Wahyuni","given":"Sri","non-dropping-particle":"","parse-names":false,"suffix":""}],"container-title":"Wawasan Pendidikan","id":"ITEM-1","issue":"1","issued":{"date-parts":[["2023"]]},"page":"188-198","title":"an Analysis of the Cohesion of the Students’ Descriptive Text Writing in Smp Negeri 01 Tayu in the Academic Year 2021/2022","type":"article-journal","volume":"3"},"uris":["http://www.mendeley.com/documents/?uuid=be76a7d6-5101-4d03-9d4b-abf948206847"]},{"id":"ITEM-2","itemData":{"DOI":"10.17507/tpls.1504.31","ISSN":"20530692","abstract":"Effective classroom assessment is essential for quality teaching, yet pre-service English as a Foreign Language (EFL) teachers often face challenges in assessment decision-making during their practicum. This study explores factors influencing the assessment practices of 42 pre-service EFL teachers in senior high schools in Semarang, Indonesia. Using a qualitative research design and semi-structured interviews, thematic analysis revealed four key findings. First, pre-service teachers’ knowledge of assessment principles, such as validity, reliability, and formative strategies, supported effective design but was limited by gaps in practical application. Second, their conceptions of assessment, shaped by prior experiences and institutional norms, influenced their preferences for formative versus summative approaches, with positive beliefs fostering innovation and traditional views constraining flexibility. Third, mentor teachers played a pivotal role, with supportive guidance enhancing autonomy and confidence, while rigid oversight often perpetuated outdated practices. Finally, classroom realities, including resource constraints, class size, and time limitations, posed significant challenges to implementing ideal assessments. These findings highlight the interplay of knowledge, beliefs, mentorship, and contextual factors in shaping pre-service teachers’ assessment decision-making. The study underscores the need for teacher education programs to integrate practical training with theoretical instruction, fostering adaptability and confidence in diverse teaching contexts. Further research should examine the long-term impact of teacher training and the mentorship dynamic on enhancing assessment literacy and decision-making.","author":[{"dropping-particle":"","family":"Prastikawati","given":"Entika Fani","non-dropping-particle":"","parse-names":false,"suffix":""},{"dropping-particle":"","family":"Mujiyanto","given":"Januarius","non-dropping-particle":"","parse-names":false,"suffix":""},{"dropping-particle":"","family":"Saleh","given":"Mursid","non-dropping-particle":"","parse-names":false,"suffix":""},{"dropping-particle":"","family":"Fitriati","given":"Sri Wuli","non-dropping-particle":"","parse-names":false,"suffix":""}],"container-title":"Theory and Practice in Language Studies","id":"ITEM-2","issue":"4","issued":{"date-parts":[["2025"]]},"page":"1330-1339","title":"Factors Influencing Assessment Decision-Making of Pre-Service EFL Teachers: Insights From the Teaching Practicum Experience","type":"article-journal","volume":"15"},"uris":["http://www.mendeley.com/documents/?uuid=9cde70ce-6936-4961-abf8-a2a7941c39f5"]}],"mendeley":{"formattedCitation":"(Ansori et al., 2023; Prastikawati et al., 2025)","plainTextFormattedCitation":"(Ansori et al., 2023; Prastikawati et al., 2025)","previouslyFormattedCitation":"(Ansori et al., 2023; Prastikawati et al., 2025)"},"properties":{"noteIndex":0},"schema":"https://github.com/citation-style-language/schema/raw/master/csl-citation.json"}</w:instrText>
      </w:r>
      <w:r w:rsidRPr="00E56E5C">
        <w:rPr>
          <w:rFonts w:ascii="Book Antiqua" w:eastAsia="Times New Roman" w:hAnsi="Book Antiqua" w:cs="Times New Roman"/>
          <w:snapToGrid w:val="0"/>
        </w:rPr>
        <w:fldChar w:fldCharType="separate"/>
      </w:r>
      <w:r w:rsidRPr="00E56E5C">
        <w:rPr>
          <w:rFonts w:ascii="Book Antiqua" w:eastAsia="Times New Roman" w:hAnsi="Book Antiqua" w:cs="Times New Roman"/>
          <w:noProof/>
          <w:snapToGrid w:val="0"/>
        </w:rPr>
        <w:t xml:space="preserve">(Ansori et al., 2023; Prastikawati et al., </w:t>
      </w:r>
      <w:r w:rsidRPr="00E56E5C">
        <w:rPr>
          <w:rFonts w:ascii="Book Antiqua" w:eastAsia="Times New Roman" w:hAnsi="Book Antiqua" w:cs="Times New Roman"/>
          <w:noProof/>
          <w:snapToGrid w:val="0"/>
        </w:rPr>
        <w:lastRenderedPageBreak/>
        <w:t>2025)</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rPr>
        <w:t>.</w:t>
      </w:r>
      <w:r w:rsidR="00FC2E47">
        <w:rPr>
          <w:rFonts w:ascii="Book Antiqua" w:eastAsia="Times New Roman" w:hAnsi="Book Antiqua" w:cs="Times New Roman"/>
          <w:snapToGrid w:val="0"/>
        </w:rPr>
        <w:t xml:space="preserve"> </w:t>
      </w:r>
      <w:r w:rsidR="00FC2E47" w:rsidRPr="00FC2E47">
        <w:rPr>
          <w:rFonts w:ascii="Book Antiqua" w:eastAsia="Times New Roman" w:hAnsi="Book Antiqua" w:cs="Times New Roman"/>
          <w:snapToGrid w:val="0"/>
        </w:rPr>
        <w:t>For practice, teachers should prioritize explicit modeling through exemplar texts while integrating peer interaction and joint construction activities, though persistent challenges with vocabulary and complex grammatical structures suggest that GBL implementation should be supplemented with focused language instruction. The findings validate the curricular emphasis on genre-based approaches in the 2013 Curriculum and Merdeka Curriculum while highlighting the need for comprehensive teacher training and ongoing support</w:t>
      </w:r>
      <w:r w:rsidR="00ED2D14">
        <w:rPr>
          <w:rFonts w:ascii="Book Antiqua" w:eastAsia="Times New Roman" w:hAnsi="Book Antiqua" w:cs="Times New Roman"/>
          <w:snapToGrid w:val="0"/>
        </w:rPr>
        <w:t xml:space="preserve"> </w:t>
      </w:r>
      <w:r w:rsidR="00ED2D14">
        <w:rPr>
          <w:rFonts w:ascii="Book Antiqua" w:eastAsia="Times New Roman" w:hAnsi="Book Antiqua" w:cs="Times New Roman"/>
          <w:snapToGrid w:val="0"/>
        </w:rPr>
        <w:fldChar w:fldCharType="begin" w:fldLock="1"/>
      </w:r>
      <w:r w:rsidR="00ED2D14">
        <w:rPr>
          <w:rFonts w:ascii="Book Antiqua" w:eastAsia="Times New Roman" w:hAnsi="Book Antiqua" w:cs="Times New Roman"/>
          <w:snapToGrid w:val="0"/>
        </w:rPr>
        <w:instrText>ADDIN CSL_CITATION {"citationItems":[{"id":"ITEM-1","itemData":{"DOI":"10.51574/ijrer.v4i1.356","ISSN":"2809-7505","abstract":"The research aims to know what the implementation of the genre-based approach in public senior high school 2 Gowa is. The focus of this research is on the teachers' comprehension of the Genre-Based Approach (GBA), their attitudes towards its implementation, and the creation of syllabi and lesson plans. The method used is qualitative research. We conducted the research at public senior high school 2 Gowa. The researcher collected the data through a combination of interviews, observations, and documentation. The researcher employs data analysis techniques that include data reduction, data presentation, and conclusion drawing. While teachers understand the application of the genre-based approach, they struggle to implement its steps. Teachers exhibit a positive attitude toward the implementation of GBA. The development of syllabi and lesson plans adheres to the planning and implementation steps, but it does not follow the evaluation and revision step. The teachers in this school encounter challenges stemming from the students' competence and motivation.","author":[{"dropping-particle":"","family":"Bahri","given":"Syamsul","non-dropping-particle":"","parse-names":false,"suffix":""},{"dropping-particle":"","family":"Ariyani","given":"Amra","non-dropping-particle":"","parse-names":false,"suffix":""},{"dropping-particle":"","family":"Asma","given":"Nurul","non-dropping-particle":"","parse-names":false,"suffix":""}],"container-title":"ETDC: Indonesian Journal of Research and Educational Review","id":"ITEM-1","issue":"1","issued":{"date-parts":[["2024"]]},"page":"1-10","title":"The Implementation of A Genre-Based Approach in Public Senior High Schools: A Study for Teacher Understanding","type":"article-journal","volume":"4"},"uris":["http://www.mendeley.com/documents/?uuid=598e7c8f-f604-4600-b429-92003616a7ba"]},{"id":"ITEM-2","itemData":{"abstract":"Learning method is a systematic and regular process carried out by educators in directing material to their students. Learning methods are important because they can help many individual including students, educators, professionals and learning and development specialist to better understand the particular modalities that can help learners process information most effectively. One of the methods used in teaching is genre-based approach. Genre-based approach (GBA) has gained popularity as a method for teaching English, particularly in writing. One other important thing in learning to write is how students come up with ideas to put in their writing. By generating ideas, students can easily develop a writing framework. This research is aimed at describing the effects of a genre-based approach in teaching writing in Indonesia's senior high schools. This research used qualitative descriptive method. The data was collected using documentation, which then analyzed by using qualitative analysis. The three steps of qualitative analysis are data reduction, data display, and conclusion. The results of the research showed that Genre-based approach can (1) improve the students' writing ability, (2) enhance students' sentences building, (3) improve students' control over certain texts linguistic features with particular communicative purpose, and (4) Heightened students' motivation.","author":[{"dropping-particle":"","family":"Sani","given":"Kirana Aulia","non-dropping-particle":"","parse-names":false,"suffix":""},{"dropping-particle":"","family":"Nugrahani","given":"Dyah","non-dropping-particle":"","parse-names":false,"suffix":""},{"dropping-particle":"","family":"Musarokah","given":"Siti","non-dropping-particle":"","parse-names":false,"suffix":""}],"container-title":"TEFLIN National Conference","id":"ITEM-2","issued":{"date-parts":[["2023"]]},"page":"428-433","title":"The effects of genre-based approach in teaching writing in Indonesia's Senior High School","type":"article-journal","volume":"5"},"uris":["http://www.mendeley.com/documents/?uuid=eeb3c94d-9055-410c-b352-ee8ab67bb952"]}],"mendeley":{"formattedCitation":"(Bahri et al., 2024; Sani et al., 2023)","plainTextFormattedCitation":"(Bahri et al., 2024; Sani et al., 2023)"},"properties":{"noteIndex":0},"schema":"https://github.com/citation-style-language/schema/raw/master/csl-citation.json"}</w:instrText>
      </w:r>
      <w:r w:rsidR="00ED2D14">
        <w:rPr>
          <w:rFonts w:ascii="Book Antiqua" w:eastAsia="Times New Roman" w:hAnsi="Book Antiqua" w:cs="Times New Roman"/>
          <w:snapToGrid w:val="0"/>
        </w:rPr>
        <w:fldChar w:fldCharType="separate"/>
      </w:r>
      <w:r w:rsidR="00ED2D14" w:rsidRPr="00ED2D14">
        <w:rPr>
          <w:rFonts w:ascii="Book Antiqua" w:eastAsia="Times New Roman" w:hAnsi="Book Antiqua" w:cs="Times New Roman"/>
          <w:noProof/>
          <w:snapToGrid w:val="0"/>
        </w:rPr>
        <w:t>(Bahri et al., 2024; Sani et al., 2023)</w:t>
      </w:r>
      <w:r w:rsidR="00ED2D14">
        <w:rPr>
          <w:rFonts w:ascii="Book Antiqua" w:eastAsia="Times New Roman" w:hAnsi="Book Antiqua" w:cs="Times New Roman"/>
          <w:snapToGrid w:val="0"/>
        </w:rPr>
        <w:fldChar w:fldCharType="end"/>
      </w:r>
      <w:r w:rsidR="00FC2E47" w:rsidRPr="00FC2E47">
        <w:rPr>
          <w:rFonts w:ascii="Book Antiqua" w:eastAsia="Times New Roman" w:hAnsi="Book Antiqua" w:cs="Times New Roman"/>
          <w:snapToGrid w:val="0"/>
        </w:rPr>
        <w:t>.</w:t>
      </w:r>
    </w:p>
    <w:p w14:paraId="1E2E6B53" w14:textId="77777777" w:rsidR="00E56E5C" w:rsidRPr="00E56E5C" w:rsidRDefault="00E56E5C" w:rsidP="00AA3C9E">
      <w:pPr>
        <w:jc w:val="both"/>
        <w:rPr>
          <w:rFonts w:ascii="Book Antiqua" w:eastAsia="Times New Roman" w:hAnsi="Book Antiqua" w:cs="Times New Roman"/>
          <w:snapToGrid w:val="0"/>
        </w:rPr>
      </w:pPr>
      <w:r w:rsidRPr="00E56E5C">
        <w:rPr>
          <w:rFonts w:ascii="Book Antiqua" w:eastAsia="Times New Roman" w:hAnsi="Book Antiqua" w:cs="Times New Roman"/>
          <w:snapToGrid w:val="0"/>
        </w:rPr>
        <w:t xml:space="preserve">However, this study has several limitations that should be acknowledged. The pre-experimental design without a control group limits causal inferences, though the large effect size and consistency with previous research provide supporting evidence. The eight-week intervention may not capture longer-term effects or transfer to other writing contexts. Additionally, while the study examined narrative and analytical exposition genres, GBL's effectiveness across other academic genres such as explanation, procedure, and discussion texts require further investigation </w:t>
      </w:r>
      <w:r w:rsidRPr="00E56E5C">
        <w:rPr>
          <w:rFonts w:ascii="Book Antiqua" w:eastAsia="Times New Roman" w:hAnsi="Book Antiqua" w:cs="Times New Roman"/>
          <w:snapToGrid w:val="0"/>
        </w:rPr>
        <w:fldChar w:fldCharType="begin" w:fldLock="1"/>
      </w:r>
      <w:r w:rsidRPr="00E56E5C">
        <w:rPr>
          <w:rFonts w:ascii="Book Antiqua" w:eastAsia="Times New Roman" w:hAnsi="Book Antiqua" w:cs="Times New Roman"/>
          <w:snapToGrid w:val="0"/>
        </w:rPr>
        <w:instrText>ADDIN CSL_CITATION {"citationItems":[{"id":"ITEM-1","itemData":{"DOI":"10.30659/e.9.1.32-49","ISSN":"2477-5304","abstract":"This paper presents an analysis of a systematic review based on published studies on the genre-based approach (GBA) in writing explanation texts. The studies reviewed were from 2019-2023 with a total of ten studies. The objective of this review is to show how GBA enhances students’ writing skills in explanation texts, as well as the research trends related to GBA in the context of explanation texts. This review used thematic analysis to categorize the main themes that emerge in the selected studies. The findings show that the genre-based approach to writing explanation texts is very effective and enables students to understand and produce coherent, cohesive, and well-organized written works, as well as to improve their awareness and creativity skills, as they learn to examine, evaluate, and produce explanation texts, especially with the support of media or other techniques such as images, and jigsaw. These findings confirm that the genre-based approach improves students’ skills in writing explanation texts. Regarding the publication trends by year, there has been a limited number of research on GBA in the genre of explanation texts in the last 5 years, with the peak of publication in 2023 and 2020 (3 articles each), and the lowest in 2019 and 2022 (1 article each). In addition, most of the publications on this topic in the last 5 years came from Asian countries, with Indonesia leading the list, followed by Thailand.","author":[{"dropping-particle":"","family":"Hitimala","given":"Hardianto","non-dropping-particle":"","parse-names":false,"suffix":""},{"dropping-particle":"","family":"Damayanti","given":"Ika Lestari","non-dropping-particle":"","parse-names":false,"suffix":""},{"dropping-particle":"","family":"Yusuf","given":"Fazri Nur","non-dropping-particle":"","parse-names":false,"suffix":""}],"container-title":"EduLite: Journal of English Education, Literature and Culture","id":"ITEM-1","issue":"1","issued":{"date-parts":[["2024"]]},"page":"32","title":"Genre-Based Approach in Writing Explanation Text: A Systematic Literature Review","type":"article-journal","volume":"9"},"uris":["http://www.mendeley.com/documents/?uuid=ba157dd9-7d3d-4735-8294-a990222b97ca"]},{"id":"ITEM-2","itemData":{"DOI":"10.23887/igsj.v2i1.39206","ISSN":"2615-4676","abstract":"Menulis adalah salah satu keterampilan produktif dalam belajar bahasa Inggris. Ada berbagai macam pendekatan untuk meningkatkan keterampilan menulis. Salah satunya adalah dengan pendekatan Genre Based Approach. Menulis adalah salah satu keterampilan yang susah dikuasai peserta didik, oleh karena itu penelitian ini dilakukan untuk mengatasi masalah keterampilan menulis dengan mengimplementasikan pendekatan Genre based approach dalam menulis teks explanation. Metode penelitian yang digunakan adalah penelitian tindakan kelas. PTK akan berjalan dalam dua siklus. Fokus dalam penelitian ini akan dibatasi pada hasil unjuk kerja menulis peserta didik yang akan dinilai menggunakan rubrik menulis. 19 orang peserta didik kelas 11 IIS 1 di SMA Laboratorium Undiksha dipilih menjadi subjek penelitian. Pre-test dan post-test digunakan untuk mengambil data nilai hasil unjuk kerja menulis peserta didik. Sebagai tambahan, data yang diperoleh akan dianalisis dengan dukungan dari lembar observasi.. Hasil dari penelitian yang dilakukan menunjukan bahwa masalah peserta didik dalam kurangnya keterampilan menulis dapat teratasi dengan digunakannya pendekata Genre based approach. Ini ditunjukkan dengan adanya lebih dari 75% peserta didik memiliki nilai diatas KKM dan memiliki peningkatan nilai keterampilan menulis pada post-test.  ","author":[{"dropping-particle":"","family":"Prakoso","given":"Ananda Rival","non-dropping-particle":"","parse-names":false,"suffix":""},{"dropping-particle":"","family":"Seriardana","given":"Putu","non-dropping-particle":"","parse-names":false,"suffix":""},{"dropping-particle":"","family":"Adnyani","given":"Luh Diah Surya","non-dropping-particle":"","parse-names":false,"suffix":""}],"container-title":"Indonesian Gender and Society Journal","id":"ITEM-2","issue":"1","issued":{"date-parts":[["2021"]]},"page":"1-9","title":"Implementasi Genre Based Approach untuk Meningkatkan Keterampilan Menulis Explanation Text","type":"article-journal","volume":"2"},"uris":["http://www.mendeley.com/documents/?uuid=0d3266a6-82c2-472f-9dd3-492f73a4ccfa"]}],"mendeley":{"formattedCitation":"(Hitimala et al., 2024; Prakoso et al., 2021)","plainTextFormattedCitation":"(Hitimala et al., 2024; Prakoso et al., 2021)","previouslyFormattedCitation":"(Hitimala et al., 2024; Prakoso et al., 2021)"},"properties":{"noteIndex":0},"schema":"https://github.com/citation-style-language/schema/raw/master/csl-citation.json"}</w:instrText>
      </w:r>
      <w:r w:rsidRPr="00E56E5C">
        <w:rPr>
          <w:rFonts w:ascii="Book Antiqua" w:eastAsia="Times New Roman" w:hAnsi="Book Antiqua" w:cs="Times New Roman"/>
          <w:snapToGrid w:val="0"/>
        </w:rPr>
        <w:fldChar w:fldCharType="separate"/>
      </w:r>
      <w:r w:rsidRPr="00E56E5C">
        <w:rPr>
          <w:rFonts w:ascii="Book Antiqua" w:eastAsia="Times New Roman" w:hAnsi="Book Antiqua" w:cs="Times New Roman"/>
          <w:noProof/>
          <w:snapToGrid w:val="0"/>
        </w:rPr>
        <w:t>(Hitimala et al., 2024; Prakoso et al., 2021)</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rPr>
        <w:t xml:space="preserve">. </w:t>
      </w:r>
      <w:r w:rsidRPr="00E56E5C">
        <w:rPr>
          <w:rFonts w:ascii="Book Antiqua" w:eastAsia="Times New Roman" w:hAnsi="Book Antiqua" w:cs="Times New Roman"/>
          <w:snapToGrid w:val="0"/>
          <w:lang w:val="en-ID"/>
        </w:rPr>
        <w:t>The qualitative sample of 18 from 32 participants potentially limits comprehensiveness of insights into student experiences</w:t>
      </w:r>
      <w:r w:rsidRPr="00E56E5C">
        <w:rPr>
          <w:rFonts w:ascii="Book Antiqua" w:eastAsia="Times New Roman" w:hAnsi="Book Antiqua" w:cs="Times New Roman"/>
          <w:snapToGrid w:val="0"/>
        </w:rPr>
        <w:t xml:space="preserve">. Future research should employ randomized controlled designs, longitudinal tracking, comparative studies across genres and proficiency levels, and exploration of teacher implementation fidelity to deepen understanding of GBL's pedagogical potential </w:t>
      </w:r>
      <w:r w:rsidRPr="00E56E5C">
        <w:rPr>
          <w:rFonts w:ascii="Book Antiqua" w:eastAsia="Times New Roman" w:hAnsi="Book Antiqua" w:cs="Times New Roman"/>
          <w:snapToGrid w:val="0"/>
        </w:rPr>
        <w:fldChar w:fldCharType="begin" w:fldLock="1"/>
      </w:r>
      <w:r w:rsidRPr="00E56E5C">
        <w:rPr>
          <w:rFonts w:ascii="Book Antiqua" w:eastAsia="Times New Roman" w:hAnsi="Book Antiqua" w:cs="Times New Roman"/>
          <w:snapToGrid w:val="0"/>
        </w:rPr>
        <w:instrText>ADDIN CSL_CITATION {"citationItems":[{"id":"ITEM-1","itemData":{"author":[{"dropping-particle":"","family":"Aljafen","given":"Bandar","non-dropping-particle":"","parse-names":false,"suffix":""}],"id":"ITEM-1","issue":"10","issued":{"date-parts":[["2025"]]},"page":"658-668","title":"The Impact of Genre-Based Instruction on the Academic Writing of EFL Students","type":"article-journal","volume":"07"},"uris":["http://www.mendeley.com/documents/?uuid=8ef12277-0608-458b-b2cb-2b826b1bcd29"]},{"id":"ITEM-2","itemData":{"author":[{"dropping-particle":"","family":"Gayatri","given":"Bertha Resivia","non-dropping-particle":"","parse-names":false,"suffix":""},{"dropping-particle":"","family":"Ciptaningrum","given":"Dyah Setyowati","non-dropping-particle":"","parse-names":false,"suffix":""},{"dropping-particle":"","family":"Astutik","given":"Yunik","non-dropping-particle":"","parse-names":false,"suffix":""}],"id":"ITEM-2","issue":"1","issued":{"date-parts":[["2020"]]},"page":"23-37","title":"The relationship between genre-based English learning material to Indonesian learner ’ s motivation and achievement","type":"article-journal","volume":"7"},"uris":["http://www.mendeley.com/documents/?uuid=68b5da99-b7f8-4bdd-a4bf-646d2801e8cb"]}],"mendeley":{"formattedCitation":"(Aljafen, 2025; Gayatri et al., 2020)","plainTextFormattedCitation":"(Aljafen, 2025; Gayatri et al., 2020)","previouslyFormattedCitation":"(Aljafen, 2025; Gayatri et al., 2020)"},"properties":{"noteIndex":0},"schema":"https://github.com/citation-style-language/schema/raw/master/csl-citation.json"}</w:instrText>
      </w:r>
      <w:r w:rsidRPr="00E56E5C">
        <w:rPr>
          <w:rFonts w:ascii="Book Antiqua" w:eastAsia="Times New Roman" w:hAnsi="Book Antiqua" w:cs="Times New Roman"/>
          <w:snapToGrid w:val="0"/>
        </w:rPr>
        <w:fldChar w:fldCharType="separate"/>
      </w:r>
      <w:r w:rsidRPr="00E56E5C">
        <w:rPr>
          <w:rFonts w:ascii="Book Antiqua" w:eastAsia="Times New Roman" w:hAnsi="Book Antiqua" w:cs="Times New Roman"/>
          <w:noProof/>
          <w:snapToGrid w:val="0"/>
        </w:rPr>
        <w:t>(Aljafen, 2025; Gayatri et al., 2020)</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rPr>
        <w:t xml:space="preserve">. Investigating technology integration and multimodal approaches within GBL may reveal new pathways for enhancing student engagement and writing outcomes </w:t>
      </w:r>
      <w:r w:rsidRPr="00E56E5C">
        <w:rPr>
          <w:rFonts w:ascii="Book Antiqua" w:eastAsia="Times New Roman" w:hAnsi="Book Antiqua" w:cs="Times New Roman"/>
          <w:snapToGrid w:val="0"/>
        </w:rPr>
        <w:fldChar w:fldCharType="begin" w:fldLock="1"/>
      </w:r>
      <w:r w:rsidRPr="00E56E5C">
        <w:rPr>
          <w:rFonts w:ascii="Book Antiqua" w:eastAsia="Times New Roman" w:hAnsi="Book Antiqua" w:cs="Times New Roman"/>
          <w:snapToGrid w:val="0"/>
        </w:rPr>
        <w:instrText>ADDIN CSL_CITATION {"citationItems":[{"id":"ITEM-1","itemData":{"DOI":"10.2991/assehr.k.211119.109","abstract":"The implementation of genre-based pedagogy in the education context has been proven to improve student's literacy skills, especially writing skills. However, along with the development of technology, the EFL classrooms have integrated technology as a tool for teachers and students to achieve learning goals. This study attempts to investigate the re-contextualization of genre-based pedagogy in the technology-integrated classroom. This study follows a qualitative research design that focused on phenomenology research design in order to explore the teachers' experience in implementing the genre-based pedagogy with technology in teaching writing. This study involved two English teachers from Junior High School in Bandung, West Java. The data was obtained from the in-depth interviews and then analysed qualitatively by transcribing the data interview and drawing conclusions. The result of this study showed that teachers have conducted the stages of genre-based pedagogy properly with technology-assisted. The use of technology tools in teaching writing can make students develop their background knowledge about some texts in a particular genre and also constructed purposeful and creative writing. Therefore, the implementation of genre-based pedagogy with technology in teaching writing has an important role to increase students' literacy skills.","author":[{"dropping-particle":"","family":"Wardani","given":"Wa Ode Sitti","non-dropping-particle":"","parse-names":false,"suffix":""},{"dropping-particle":"","family":"Gunawan","given":"Wawan","non-dropping-particle":"","parse-names":false,"suffix":""},{"dropping-particle":"","family":"Emilia","given":"Emi","non-dropping-particle":"","parse-names":false,"suffix":""},{"dropping-particle":"","family":"Kurniawan","given":"Eri","non-dropping-particle":"","parse-names":false,"suffix":""}],"container-title":"Proceedings of the Fifth International Conference on Language, Literature, Culture, and Education (ICOLLITE 2021)","id":"ITEM-1","issue":"Icollite","issued":{"date-parts":[["2022"]]},"page":"708-714","title":"The Implementation of Genre-Based Pedagogy with Technology in EFL Classroom","type":"article-journal","volume":"595"},"uris":["http://www.mendeley.com/documents/?uuid=908a02dd-795e-42fd-9105-d90203d47e96"]}],"mendeley":{"formattedCitation":"(Wardani et al., 2022)","plainTextFormattedCitation":"(Wardani et al., 2022)","previouslyFormattedCitation":"(Wardani et al., 2022)"},"properties":{"noteIndex":0},"schema":"https://github.com/citation-style-language/schema/raw/master/csl-citation.json"}</w:instrText>
      </w:r>
      <w:r w:rsidRPr="00E56E5C">
        <w:rPr>
          <w:rFonts w:ascii="Book Antiqua" w:eastAsia="Times New Roman" w:hAnsi="Book Antiqua" w:cs="Times New Roman"/>
          <w:snapToGrid w:val="0"/>
        </w:rPr>
        <w:fldChar w:fldCharType="separate"/>
      </w:r>
      <w:r w:rsidRPr="00E56E5C">
        <w:rPr>
          <w:rFonts w:ascii="Book Antiqua" w:eastAsia="Times New Roman" w:hAnsi="Book Antiqua" w:cs="Times New Roman"/>
          <w:noProof/>
          <w:snapToGrid w:val="0"/>
        </w:rPr>
        <w:t>(Wardani et al., 2022)</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rPr>
        <w:t xml:space="preserve">. Teacher training on GBL implementation, including pre-service preparation and in-service professional development alongside explicit grammar instruction, may also enhance its pedagogical effectiveness </w:t>
      </w:r>
      <w:r w:rsidRPr="00E56E5C">
        <w:rPr>
          <w:rFonts w:ascii="Book Antiqua" w:eastAsia="Times New Roman" w:hAnsi="Book Antiqua" w:cs="Times New Roman"/>
          <w:snapToGrid w:val="0"/>
        </w:rPr>
        <w:fldChar w:fldCharType="begin" w:fldLock="1"/>
      </w:r>
      <w:r w:rsidRPr="00E56E5C">
        <w:rPr>
          <w:rFonts w:ascii="Book Antiqua" w:eastAsia="Times New Roman" w:hAnsi="Book Antiqua" w:cs="Times New Roman"/>
          <w:snapToGrid w:val="0"/>
        </w:rPr>
        <w:instrText>ADDIN CSL_CITATION {"citationItems":[{"id":"ITEM-1","itemData":{"DOI":"10.51574/ijrer.v4i1.356","ISSN":"2809-7505","abstract":"The research aims to know what the implementation of the genre-based approach in public senior high school 2 Gowa is. The focus of this research is on the teachers' comprehension of the Genre-Based Approach (GBA), their attitudes towards its implementation, and the creation of syllabi and lesson plans. The method used is qualitative research. We conducted the research at public senior high school 2 Gowa. The researcher collected the data through a combination of interviews, observations, and documentation. The researcher employs data analysis techniques that include data reduction, data presentation, and conclusion drawing. While teachers understand the application of the genre-based approach, they struggle to implement its steps. Teachers exhibit a positive attitude toward the implementation of GBA. The development of syllabi and lesson plans adheres to the planning and implementation steps, but it does not follow the evaluation and revision step. The teachers in this school encounter challenges stemming from the students' competence and motivation.","author":[{"dropping-particle":"","family":"Bahri","given":"Syamsul","non-dropping-particle":"","parse-names":false,"suffix":""},{"dropping-particle":"","family":"Ariyani","given":"Amra","non-dropping-particle":"","parse-names":false,"suffix":""},{"dropping-particle":"","family":"Asma","given":"Nurul","non-dropping-particle":"","parse-names":false,"suffix":""}],"container-title":"ETDC: Indonesian Journal of Research and Educational Review","id":"ITEM-1","issue":"1","issued":{"date-parts":[["2024"]]},"page":"1-10","title":"The Implementation of A Genre-Based Approach in Public Senior High Schools: A Study for Teacher Understanding","type":"article-journal","volume":"4"},"uris":["http://www.mendeley.com/documents/?uuid=598e7c8f-f604-4600-b429-92003616a7ba"]},{"id":"ITEM-2","itemData":{"DOI":"10.32493/ljlal.v2i1.6993","ISSN":"2685-7995","abstract":"This paper aimed to critically examine the effectiveness of Genre-Based Approach (GBA) to teaching writing in EFL context of Indonesia. Although several studies have discussed the effectiveness of GBA in teaching writing, those studies put emphasize how GBA focuses on genre or text types rather than the basic principles of GBA that aims for socially functioning language skills. This paper draws on the relevant literature to investigates how GBA suits the teaching of writing in EFL context of Indonesia. Moreover, the discussion focuses on the benefits of GBA which mainly derived from five key principles of Genre proposed by Hyland (2007). Through the exploration of existing empirical studies, this paper found that GBA offer three main benefits in teaching writing under the EFL context. These benefits are: (1) the offer of practical writing skill; (2) the build of students’ confidence in English writing; and (3) stimulation on students’ critical thinking as part of their English literacy. Nevertheless, the benefits of GBA in teaching writing could only be attained if teachers implement GBA according to its full-fledged teaching and learning cycles.","author":[{"dropping-particle":"","family":"Gintings","given":"Mohammad Fajar Mediyawan","non-dropping-particle":"","parse-names":false,"suffix":""}],"container-title":"Lexeme : Journal of Linguistics and Applied Linguistics","id":"ITEM-2","issue":"1","issued":{"date-parts":[["2020"]]},"page":"31","title":"Promoting Students’ Writing Skill: Genre-Based Approach in Indonesia EFL Context","type":"article-journal","volume":"2"},"uris":["http://www.mendeley.com/documents/?uuid=ebd6845e-4c99-467f-bbe0-da7a74f6a447"]},{"id":"ITEM-3","itemData":{"abstract":"Learning method is a systematic and regular process carried out by educators in directing material to their students. Learning methods are important because they can help many individual including students, educators, professionals and learning and development specialist to better understand the particular modalities that can help learners process information most effectively. One of the methods used in teaching is genre-based approach. Genre-based approach (GBA) has gained popularity as a method for teaching English, particularly in writing. One other important thing in learning to write is how students come up with ideas to put in their writing. By generating ideas, students can easily develop a writing framework. This research is aimed at describing the effects of a genre-based approach in teaching writing in Indonesia's senior high schools. This research used qualitative descriptive method. The data was collected using documentation, which then analyzed by using qualitative analysis. The three steps of qualitative analysis are data reduction, data display, and conclusion. The results of the research showed that Genre-based approach can (1) improve the students' writing ability, (2) enhance students' sentences building, (3) improve students' control over certain texts linguistic features with particular communicative purpose, and (4) Heightened students' motivation.","author":[{"dropping-particle":"","family":"Sani","given":"Kirana Aulia","non-dropping-particle":"","parse-names":false,"suffix":""},{"dropping-particle":"","family":"Nugrahani","given":"Dyah","non-dropping-particle":"","parse-names":false,"suffix":""},{"dropping-particle":"","family":"Musarokah","given":"Siti","non-dropping-particle":"","parse-names":false,"suffix":""}],"container-title":"TEFLIN National Conference","id":"ITEM-3","issued":{"date-parts":[["2023"]]},"page":"428-433","title":"The effects of genre-based approach in teaching writing in Indonesia's Senior High School","type":"article-journal","volume":"5"},"uris":["http://www.mendeley.com/documents/?uuid=eeb3c94d-9055-410c-b352-ee8ab67bb952"]},{"id":"ITEM-4","itemData":{"DOI":"10.20448/journal.509.2020.71.34.41","ISSN":"24109991","abstract":"This article purposes to tease out the EFL teachers' patterns in implementing the stages of teaching and learning using GBA in the Indonesian context. The participants involved in the study were 15 English teachers from seven state senior high schools in Kota Malang Indonesia. The data were collected through interviews and observations. Fieldnotes were also made to record the relevant data. The observations of each teacher were carried out five times to attain sufficient data for the analysis. The writers observed the classes recommended by the teachers, sitting down in the back row and observing the activities done by teachers and students. They also put a tick (v) to indicate the presence of activities as listed in the checklist. If the teachers and students did activities which were absent in the checklist, the writers made fieldnotes to record them for supplementary purposes. The data were analysed descriptively based on the descriptors in the checklists. The analysed data showed that none of the English teachers fully employed the four stages of GBA (BKoF, MoT, JCoT, and ICoT) in teaching. Instead, they also applied the stages of GBA with the following patterns: BKoF-MoT-JCoT; BKoF-JCoT; BKoF-MoT; BKoF-MoT-ICoT; and BKoF-ICoT.","author":[{"dropping-particle":"","family":"Suharyadi","given":"","non-dropping-particle":"","parse-names":false,"suffix":""},{"dropping-particle":"","family":"Basthomi","given":"Yazid","non-dropping-particle":"","parse-names":false,"suffix":""}],"container-title":"Journal of Education and e-Learning Research","id":"ITEM-4","issue":"1","issued":{"date-parts":[["2020"]]},"page":"34-41","title":"Patterns of the teaching and learning cycle of GBA by EFL teachers in Indonesia","type":"article-journal","volume":"7"},"uris":["http://www.mendeley.com/documents/?uuid=bbbb06be-e307-470d-b757-a16f32333546"]}],"mendeley":{"formattedCitation":"(Bahri et al., 2024; Gintings, 2020; Sani et al., 2023; Suharyadi &amp; Basthomi, 2020)","plainTextFormattedCitation":"(Bahri et al., 2024; Gintings, 2020; Sani et al., 2023; Suharyadi &amp; Basthomi, 2020)","previouslyFormattedCitation":"(Bahri et al., 2024; Gintings, 2020; Sani et al., 2023; Suharyadi &amp; Basthomi, 2020)"},"properties":{"noteIndex":0},"schema":"https://github.com/citation-style-language/schema/raw/master/csl-citation.json"}</w:instrText>
      </w:r>
      <w:r w:rsidRPr="00E56E5C">
        <w:rPr>
          <w:rFonts w:ascii="Book Antiqua" w:eastAsia="Times New Roman" w:hAnsi="Book Antiqua" w:cs="Times New Roman"/>
          <w:snapToGrid w:val="0"/>
        </w:rPr>
        <w:fldChar w:fldCharType="separate"/>
      </w:r>
      <w:r w:rsidRPr="00E56E5C">
        <w:rPr>
          <w:rFonts w:ascii="Book Antiqua" w:eastAsia="Times New Roman" w:hAnsi="Book Antiqua" w:cs="Times New Roman"/>
          <w:noProof/>
          <w:snapToGrid w:val="0"/>
        </w:rPr>
        <w:t>(Bahri et al., 2024; Gintings, 2020; Sani et al., 2023; Suharyadi &amp; Basthomi, 2020)</w:t>
      </w:r>
      <w:r w:rsidRPr="00E56E5C">
        <w:rPr>
          <w:rFonts w:ascii="Book Antiqua" w:eastAsia="Times New Roman" w:hAnsi="Book Antiqua" w:cs="Times New Roman"/>
          <w:snapToGrid w:val="0"/>
        </w:rPr>
        <w:fldChar w:fldCharType="end"/>
      </w:r>
      <w:r w:rsidRPr="00E56E5C">
        <w:rPr>
          <w:rFonts w:ascii="Book Antiqua" w:eastAsia="Times New Roman" w:hAnsi="Book Antiqua" w:cs="Times New Roman"/>
          <w:snapToGrid w:val="0"/>
        </w:rPr>
        <w:t>.</w:t>
      </w:r>
    </w:p>
    <w:p w14:paraId="47B25618" w14:textId="77777777" w:rsidR="00DA6C87" w:rsidRPr="004D020E" w:rsidRDefault="00DA6C87" w:rsidP="00AA3C9E">
      <w:pPr>
        <w:rPr>
          <w:rFonts w:ascii="Book Antiqua" w:hAnsi="Book Antiqua"/>
          <w:b/>
          <w:bCs/>
        </w:rPr>
      </w:pPr>
    </w:p>
    <w:p w14:paraId="1F9DA120" w14:textId="77777777" w:rsidR="001C61EC" w:rsidRPr="004D020E" w:rsidRDefault="001C61EC" w:rsidP="00AA3C9E">
      <w:pPr>
        <w:pStyle w:val="Heading2"/>
        <w:spacing w:line="240" w:lineRule="auto"/>
        <w:ind w:left="0"/>
      </w:pPr>
      <w:r w:rsidRPr="004D020E">
        <w:t>REFERENCES</w:t>
      </w:r>
    </w:p>
    <w:bookmarkStart w:id="6" w:name="_Hlk213219190"/>
    <w:p w14:paraId="1DAFA7B5" w14:textId="587BC6E0" w:rsidR="00ED2D14" w:rsidRPr="00B63800" w:rsidRDefault="00E56E5C" w:rsidP="00AA3C9E">
      <w:pPr>
        <w:adjustRightInd w:val="0"/>
        <w:ind w:left="480" w:hanging="480"/>
        <w:jc w:val="both"/>
        <w:rPr>
          <w:rFonts w:ascii="Book Antiqua" w:hAnsi="Book Antiqua" w:cs="Times New Roman"/>
          <w:noProof/>
        </w:rPr>
      </w:pPr>
      <w:r w:rsidRPr="00B63800">
        <w:rPr>
          <w:rFonts w:ascii="Book Antiqua" w:eastAsia="Calibri" w:hAnsi="Book Antiqua" w:cs="Times New Roman"/>
        </w:rPr>
        <w:fldChar w:fldCharType="begin" w:fldLock="1"/>
      </w:r>
      <w:r w:rsidRPr="00B63800">
        <w:rPr>
          <w:rFonts w:ascii="Book Antiqua" w:eastAsia="Calibri" w:hAnsi="Book Antiqua" w:cs="Times New Roman"/>
        </w:rPr>
        <w:instrText xml:space="preserve">ADDIN Mendeley Bibliography CSL_BIBLIOGRAPHY </w:instrText>
      </w:r>
      <w:r w:rsidRPr="00B63800">
        <w:rPr>
          <w:rFonts w:ascii="Book Antiqua" w:eastAsia="Calibri" w:hAnsi="Book Antiqua" w:cs="Times New Roman"/>
        </w:rPr>
        <w:fldChar w:fldCharType="separate"/>
      </w:r>
      <w:r w:rsidR="00ED2D14" w:rsidRPr="00B63800">
        <w:rPr>
          <w:rFonts w:ascii="Book Antiqua" w:hAnsi="Book Antiqua" w:cs="Times New Roman"/>
          <w:noProof/>
        </w:rPr>
        <w:t xml:space="preserve">Abdullah, F., Tandiana, S. T., &amp; Saputra, Y. (2020). Learning Multimodality through Genre-Based Multimodal Texts Analysis: Listening to Students’ Voices. </w:t>
      </w:r>
      <w:r w:rsidR="00ED2D14" w:rsidRPr="00B63800">
        <w:rPr>
          <w:rFonts w:ascii="Book Antiqua" w:hAnsi="Book Antiqua" w:cs="Times New Roman"/>
          <w:i/>
          <w:iCs/>
          <w:noProof/>
        </w:rPr>
        <w:t>Vision: Journal for Language and Foreign Language Learning</w:t>
      </w:r>
      <w:r w:rsidR="00ED2D14" w:rsidRPr="00B63800">
        <w:rPr>
          <w:rFonts w:ascii="Book Antiqua" w:hAnsi="Book Antiqua" w:cs="Times New Roman"/>
          <w:noProof/>
        </w:rPr>
        <w:t xml:space="preserve">, </w:t>
      </w:r>
      <w:r w:rsidR="00ED2D14" w:rsidRPr="00B63800">
        <w:rPr>
          <w:rFonts w:ascii="Book Antiqua" w:hAnsi="Book Antiqua" w:cs="Times New Roman"/>
          <w:i/>
          <w:iCs/>
          <w:noProof/>
        </w:rPr>
        <w:t>9</w:t>
      </w:r>
      <w:r w:rsidR="00ED2D14" w:rsidRPr="00B63800">
        <w:rPr>
          <w:rFonts w:ascii="Book Antiqua" w:hAnsi="Book Antiqua" w:cs="Times New Roman"/>
          <w:noProof/>
        </w:rPr>
        <w:t>(2), 101–114. https://doi.org/10.21580/vjv9i25406</w:t>
      </w:r>
    </w:p>
    <w:p w14:paraId="76C18439"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Accurso, K., &amp; Marr, J. W. (2023). Systemic Functional Linguistics and the (Expanded) Teaching and Learning Cycle. </w:t>
      </w:r>
      <w:r w:rsidRPr="00B63800">
        <w:rPr>
          <w:rFonts w:ascii="Book Antiqua" w:hAnsi="Book Antiqua" w:cs="Times New Roman"/>
          <w:i/>
          <w:iCs/>
          <w:noProof/>
        </w:rPr>
        <w:t>Conducting Genre-Based Research In Applied Linguistics: A Methodological Guide</w:t>
      </w:r>
      <w:r w:rsidRPr="00B63800">
        <w:rPr>
          <w:rFonts w:ascii="Book Antiqua" w:hAnsi="Book Antiqua" w:cs="Times New Roman"/>
          <w:noProof/>
        </w:rPr>
        <w:t xml:space="preserve">, </w:t>
      </w:r>
      <w:r w:rsidRPr="00B63800">
        <w:rPr>
          <w:rFonts w:ascii="Book Antiqua" w:hAnsi="Book Antiqua" w:cs="Times New Roman"/>
          <w:i/>
          <w:iCs/>
          <w:noProof/>
        </w:rPr>
        <w:t>August</w:t>
      </w:r>
      <w:r w:rsidRPr="00B63800">
        <w:rPr>
          <w:rFonts w:ascii="Book Antiqua" w:hAnsi="Book Antiqua" w:cs="Times New Roman"/>
          <w:noProof/>
        </w:rPr>
        <w:t>, 221–244. https://doi.org/10.4324/9781003300847-14</w:t>
      </w:r>
    </w:p>
    <w:p w14:paraId="78FA64C2"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Aljafen, B. (2025). </w:t>
      </w:r>
      <w:r w:rsidRPr="00B63800">
        <w:rPr>
          <w:rFonts w:ascii="Book Antiqua" w:hAnsi="Book Antiqua" w:cs="Times New Roman"/>
          <w:i/>
          <w:iCs/>
          <w:noProof/>
        </w:rPr>
        <w:t>The Impact of Genre-Based Instruction on the Academic Writing of EFL Students</w:t>
      </w:r>
      <w:r w:rsidRPr="00B63800">
        <w:rPr>
          <w:rFonts w:ascii="Book Antiqua" w:hAnsi="Book Antiqua" w:cs="Times New Roman"/>
          <w:noProof/>
        </w:rPr>
        <w:t xml:space="preserve">. </w:t>
      </w:r>
      <w:r w:rsidRPr="00B63800">
        <w:rPr>
          <w:rFonts w:ascii="Book Antiqua" w:hAnsi="Book Antiqua" w:cs="Times New Roman"/>
          <w:i/>
          <w:iCs/>
          <w:noProof/>
        </w:rPr>
        <w:t>07</w:t>
      </w:r>
      <w:r w:rsidRPr="00B63800">
        <w:rPr>
          <w:rFonts w:ascii="Book Antiqua" w:hAnsi="Book Antiqua" w:cs="Times New Roman"/>
          <w:noProof/>
        </w:rPr>
        <w:t>(10), 658–668.</w:t>
      </w:r>
    </w:p>
    <w:p w14:paraId="38F84F9A"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Alt, D., Raichel, N., &amp; Naamati-Schneider, L. (2022). Higher Education Students’ Reflective Journal Writing and Lifelong Learning Skills: Insights From an Exploratory Sequential Study. </w:t>
      </w:r>
      <w:r w:rsidRPr="00B63800">
        <w:rPr>
          <w:rFonts w:ascii="Book Antiqua" w:hAnsi="Book Antiqua" w:cs="Times New Roman"/>
          <w:i/>
          <w:iCs/>
          <w:noProof/>
        </w:rPr>
        <w:t>Frontiers in Psychology</w:t>
      </w:r>
      <w:r w:rsidRPr="00B63800">
        <w:rPr>
          <w:rFonts w:ascii="Book Antiqua" w:hAnsi="Book Antiqua" w:cs="Times New Roman"/>
          <w:noProof/>
        </w:rPr>
        <w:t xml:space="preserve">, </w:t>
      </w:r>
      <w:r w:rsidRPr="00B63800">
        <w:rPr>
          <w:rFonts w:ascii="Book Antiqua" w:hAnsi="Book Antiqua" w:cs="Times New Roman"/>
          <w:i/>
          <w:iCs/>
          <w:noProof/>
        </w:rPr>
        <w:t>12</w:t>
      </w:r>
      <w:r w:rsidRPr="00B63800">
        <w:rPr>
          <w:rFonts w:ascii="Book Antiqua" w:hAnsi="Book Antiqua" w:cs="Times New Roman"/>
          <w:noProof/>
        </w:rPr>
        <w:t>(January). https://doi.org/10.3389/fpsyg.2021.707168</w:t>
      </w:r>
    </w:p>
    <w:p w14:paraId="29129ACB"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Ansori, N. A. S., Suwandi, S., &amp; Wahyuni, S. (2023). an Analysis of the Cohesion of the Students’ Descriptive Text Writing in Smp Negeri 01 Tayu in the Academic Year 2021/2022. </w:t>
      </w:r>
      <w:r w:rsidRPr="00B63800">
        <w:rPr>
          <w:rFonts w:ascii="Book Antiqua" w:hAnsi="Book Antiqua" w:cs="Times New Roman"/>
          <w:i/>
          <w:iCs/>
          <w:noProof/>
        </w:rPr>
        <w:t>Wawasan Pendidikan</w:t>
      </w:r>
      <w:r w:rsidRPr="00B63800">
        <w:rPr>
          <w:rFonts w:ascii="Book Antiqua" w:hAnsi="Book Antiqua" w:cs="Times New Roman"/>
          <w:noProof/>
        </w:rPr>
        <w:t xml:space="preserve">, </w:t>
      </w:r>
      <w:r w:rsidRPr="00B63800">
        <w:rPr>
          <w:rFonts w:ascii="Book Antiqua" w:hAnsi="Book Antiqua" w:cs="Times New Roman"/>
          <w:i/>
          <w:iCs/>
          <w:noProof/>
        </w:rPr>
        <w:t>3</w:t>
      </w:r>
      <w:r w:rsidRPr="00B63800">
        <w:rPr>
          <w:rFonts w:ascii="Book Antiqua" w:hAnsi="Book Antiqua" w:cs="Times New Roman"/>
          <w:noProof/>
        </w:rPr>
        <w:t>(1), 188–198. https://doi.org/10.26877/wp.v3i1.10763</w:t>
      </w:r>
    </w:p>
    <w:p w14:paraId="49C91B0A" w14:textId="77777777" w:rsidR="00ED2D14" w:rsidRPr="00B63800" w:rsidRDefault="00ED2D14" w:rsidP="00AA3C9E">
      <w:pPr>
        <w:adjustRightInd w:val="0"/>
        <w:ind w:left="480" w:hanging="480"/>
        <w:jc w:val="both"/>
        <w:rPr>
          <w:rFonts w:ascii="Book Antiqua" w:hAnsi="Book Antiqua" w:cs="Times New Roman"/>
          <w:noProof/>
          <w:lang w:val="sv-SE"/>
        </w:rPr>
      </w:pPr>
      <w:r w:rsidRPr="00B63800">
        <w:rPr>
          <w:rFonts w:ascii="Book Antiqua" w:hAnsi="Book Antiqua" w:cs="Times New Roman"/>
          <w:noProof/>
        </w:rPr>
        <w:t xml:space="preserve">Arsiyana, M., Sunahrowi, S., &amp; Wibowo, S. E. (2023). Developing an integrated Local Culture Padlet Based Writing Course Using Systemic Functional Linguistics Genre Based Pedagogy. </w:t>
      </w:r>
      <w:r w:rsidRPr="00B63800">
        <w:rPr>
          <w:rFonts w:ascii="Book Antiqua" w:hAnsi="Book Antiqua" w:cs="Times New Roman"/>
          <w:i/>
          <w:iCs/>
          <w:noProof/>
          <w:lang w:val="sv-SE"/>
        </w:rPr>
        <w:t>Eralingua: Jurnal Pendidikan Bahasa Asing Dan Sastra</w:t>
      </w:r>
      <w:r w:rsidRPr="00B63800">
        <w:rPr>
          <w:rFonts w:ascii="Book Antiqua" w:hAnsi="Book Antiqua" w:cs="Times New Roman"/>
          <w:noProof/>
          <w:lang w:val="sv-SE"/>
        </w:rPr>
        <w:t xml:space="preserve">, </w:t>
      </w:r>
      <w:r w:rsidRPr="00B63800">
        <w:rPr>
          <w:rFonts w:ascii="Book Antiqua" w:hAnsi="Book Antiqua" w:cs="Times New Roman"/>
          <w:i/>
          <w:iCs/>
          <w:noProof/>
          <w:lang w:val="sv-SE"/>
        </w:rPr>
        <w:t>7</w:t>
      </w:r>
      <w:r w:rsidRPr="00B63800">
        <w:rPr>
          <w:rFonts w:ascii="Book Antiqua" w:hAnsi="Book Antiqua" w:cs="Times New Roman"/>
          <w:noProof/>
          <w:lang w:val="sv-SE"/>
        </w:rPr>
        <w:t>(1), 46. https://doi.org/10.26858/eralingua.v7i1.37379</w:t>
      </w:r>
    </w:p>
    <w:p w14:paraId="431F1870"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lang w:val="sv-SE"/>
        </w:rPr>
        <w:t xml:space="preserve">Atmazaki, Ramadhan, S., &amp; Indriyani, V. (2023). </w:t>
      </w:r>
      <w:r w:rsidRPr="00B63800">
        <w:rPr>
          <w:rFonts w:ascii="Book Antiqua" w:hAnsi="Book Antiqua" w:cs="Times New Roman"/>
          <w:noProof/>
        </w:rPr>
        <w:t xml:space="preserve">Genre-Based Learning Model With Literacy Activities and Character Strengthening: Effectiveness in Language Learning. </w:t>
      </w:r>
      <w:r w:rsidRPr="00B63800">
        <w:rPr>
          <w:rFonts w:ascii="Book Antiqua" w:hAnsi="Book Antiqua" w:cs="Times New Roman"/>
          <w:i/>
          <w:iCs/>
          <w:noProof/>
        </w:rPr>
        <w:t>Journal of Language Teaching and Research</w:t>
      </w:r>
      <w:r w:rsidRPr="00B63800">
        <w:rPr>
          <w:rFonts w:ascii="Book Antiqua" w:hAnsi="Book Antiqua" w:cs="Times New Roman"/>
          <w:noProof/>
        </w:rPr>
        <w:t xml:space="preserve">, </w:t>
      </w:r>
      <w:r w:rsidRPr="00B63800">
        <w:rPr>
          <w:rFonts w:ascii="Book Antiqua" w:hAnsi="Book Antiqua" w:cs="Times New Roman"/>
          <w:i/>
          <w:iCs/>
          <w:noProof/>
        </w:rPr>
        <w:t>14</w:t>
      </w:r>
      <w:r w:rsidRPr="00B63800">
        <w:rPr>
          <w:rFonts w:ascii="Book Antiqua" w:hAnsi="Book Antiqua" w:cs="Times New Roman"/>
          <w:noProof/>
        </w:rPr>
        <w:t>(5), 1384–1394. https://doi.org/10.17507/jltr.1405.27</w:t>
      </w:r>
    </w:p>
    <w:p w14:paraId="1AF9574F"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lang w:val="sv-SE"/>
        </w:rPr>
        <w:t xml:space="preserve">Bahri, S., Ariyani, A., &amp; Asma, N. (2024). </w:t>
      </w:r>
      <w:r w:rsidRPr="00B63800">
        <w:rPr>
          <w:rFonts w:ascii="Book Antiqua" w:hAnsi="Book Antiqua" w:cs="Times New Roman"/>
          <w:noProof/>
        </w:rPr>
        <w:t xml:space="preserve">The Implementation of A Genre-Based Approach in Public Senior High Schools: A Study for Teacher Understanding. </w:t>
      </w:r>
      <w:r w:rsidRPr="00B63800">
        <w:rPr>
          <w:rFonts w:ascii="Book Antiqua" w:hAnsi="Book Antiqua" w:cs="Times New Roman"/>
          <w:i/>
          <w:iCs/>
          <w:noProof/>
        </w:rPr>
        <w:t>ETDC: Indonesian Journal of Research and Educational Review</w:t>
      </w:r>
      <w:r w:rsidRPr="00B63800">
        <w:rPr>
          <w:rFonts w:ascii="Book Antiqua" w:hAnsi="Book Antiqua" w:cs="Times New Roman"/>
          <w:noProof/>
        </w:rPr>
        <w:t xml:space="preserve">, </w:t>
      </w:r>
      <w:r w:rsidRPr="00B63800">
        <w:rPr>
          <w:rFonts w:ascii="Book Antiqua" w:hAnsi="Book Antiqua" w:cs="Times New Roman"/>
          <w:i/>
          <w:iCs/>
          <w:noProof/>
        </w:rPr>
        <w:t>4</w:t>
      </w:r>
      <w:r w:rsidRPr="00B63800">
        <w:rPr>
          <w:rFonts w:ascii="Book Antiqua" w:hAnsi="Book Antiqua" w:cs="Times New Roman"/>
          <w:noProof/>
        </w:rPr>
        <w:t>(1), 1–10. https://doi.org/10.51574/ijrer.v4i1.356</w:t>
      </w:r>
    </w:p>
    <w:p w14:paraId="6A972446"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Barrot, J. S. (2023). Using automated written corrective feedback in the writing classrooms: effects on L2 writing accuracy. </w:t>
      </w:r>
      <w:r w:rsidRPr="00B63800">
        <w:rPr>
          <w:rFonts w:ascii="Book Antiqua" w:hAnsi="Book Antiqua" w:cs="Times New Roman"/>
          <w:i/>
          <w:iCs/>
          <w:noProof/>
        </w:rPr>
        <w:t>Computer Assisted Language Learning</w:t>
      </w:r>
      <w:r w:rsidRPr="00B63800">
        <w:rPr>
          <w:rFonts w:ascii="Book Antiqua" w:hAnsi="Book Antiqua" w:cs="Times New Roman"/>
          <w:noProof/>
        </w:rPr>
        <w:t xml:space="preserve">, </w:t>
      </w:r>
      <w:r w:rsidRPr="00B63800">
        <w:rPr>
          <w:rFonts w:ascii="Book Antiqua" w:hAnsi="Book Antiqua" w:cs="Times New Roman"/>
          <w:i/>
          <w:iCs/>
          <w:noProof/>
        </w:rPr>
        <w:t>36</w:t>
      </w:r>
      <w:r w:rsidRPr="00B63800">
        <w:rPr>
          <w:rFonts w:ascii="Book Antiqua" w:hAnsi="Book Antiqua" w:cs="Times New Roman"/>
          <w:noProof/>
        </w:rPr>
        <w:t>(4), 584–607. https://doi.org/10.1080/09588221.2021.1936071</w:t>
      </w:r>
    </w:p>
    <w:p w14:paraId="43578292"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Braun, V., Clarke, V., Hayfield, N., &amp; Terry, G. (2019). Thematic Analysis. In </w:t>
      </w:r>
      <w:r w:rsidRPr="00B63800">
        <w:rPr>
          <w:rFonts w:ascii="Book Antiqua" w:hAnsi="Book Antiqua" w:cs="Times New Roman"/>
          <w:i/>
          <w:iCs/>
          <w:noProof/>
        </w:rPr>
        <w:t>Handbook of Research Methods in Health Social Sciences</w:t>
      </w:r>
      <w:r w:rsidRPr="00B63800">
        <w:rPr>
          <w:rFonts w:ascii="Book Antiqua" w:hAnsi="Book Antiqua" w:cs="Times New Roman"/>
          <w:noProof/>
        </w:rPr>
        <w:t xml:space="preserve"> (pp. 843–860). Springer. https://doi.org/10.1007/978-981-10-</w:t>
      </w:r>
      <w:r w:rsidRPr="00B63800">
        <w:rPr>
          <w:rFonts w:ascii="Book Antiqua" w:hAnsi="Book Antiqua" w:cs="Times New Roman"/>
          <w:noProof/>
        </w:rPr>
        <w:lastRenderedPageBreak/>
        <w:t>5251-4_96</w:t>
      </w:r>
    </w:p>
    <w:p w14:paraId="0F38FF85" w14:textId="77777777" w:rsidR="00ED2D14" w:rsidRPr="00B63800" w:rsidRDefault="00ED2D14" w:rsidP="00AA3C9E">
      <w:pPr>
        <w:adjustRightInd w:val="0"/>
        <w:ind w:left="480" w:hanging="480"/>
        <w:jc w:val="both"/>
        <w:rPr>
          <w:rFonts w:ascii="Book Antiqua" w:hAnsi="Book Antiqua" w:cs="Times New Roman"/>
          <w:noProof/>
          <w:lang w:val="sv-SE"/>
        </w:rPr>
      </w:pPr>
      <w:r w:rsidRPr="00B63800">
        <w:rPr>
          <w:rFonts w:ascii="Book Antiqua" w:hAnsi="Book Antiqua" w:cs="Times New Roman"/>
          <w:noProof/>
        </w:rPr>
        <w:t xml:space="preserve">Chigbu, G. U., Emelogu, N. U., Egbe, C. I., Okoyeukwu, N. G., Eze, K. O., Nwafor, C. K., Patrick, C. P., Okon, O. E., Agbo, P. A., &amp; Okwo, F. A. (2023). Enhancing ESL students’ academic achievement in expository essay writing using digital graphic organisers: A mixed-methods research. </w:t>
      </w:r>
      <w:r w:rsidRPr="00B63800">
        <w:rPr>
          <w:rFonts w:ascii="Book Antiqua" w:hAnsi="Book Antiqua" w:cs="Times New Roman"/>
          <w:i/>
          <w:iCs/>
          <w:noProof/>
          <w:lang w:val="sv-SE"/>
        </w:rPr>
        <w:t>Heliyon</w:t>
      </w:r>
      <w:r w:rsidRPr="00B63800">
        <w:rPr>
          <w:rFonts w:ascii="Book Antiqua" w:hAnsi="Book Antiqua" w:cs="Times New Roman"/>
          <w:noProof/>
          <w:lang w:val="sv-SE"/>
        </w:rPr>
        <w:t xml:space="preserve">, </w:t>
      </w:r>
      <w:r w:rsidRPr="00B63800">
        <w:rPr>
          <w:rFonts w:ascii="Book Antiqua" w:hAnsi="Book Antiqua" w:cs="Times New Roman"/>
          <w:i/>
          <w:iCs/>
          <w:noProof/>
          <w:lang w:val="sv-SE"/>
        </w:rPr>
        <w:t>9</w:t>
      </w:r>
      <w:r w:rsidRPr="00B63800">
        <w:rPr>
          <w:rFonts w:ascii="Book Antiqua" w:hAnsi="Book Antiqua" w:cs="Times New Roman"/>
          <w:noProof/>
          <w:lang w:val="sv-SE"/>
        </w:rPr>
        <w:t>(5), e15589. https://doi.org/10.1016/j.heliyon.2023.e15589</w:t>
      </w:r>
    </w:p>
    <w:p w14:paraId="18AF5B0C" w14:textId="77777777" w:rsidR="00ED2D14" w:rsidRPr="00B63800" w:rsidRDefault="00ED2D14" w:rsidP="00AA3C9E">
      <w:pPr>
        <w:adjustRightInd w:val="0"/>
        <w:ind w:left="480" w:hanging="480"/>
        <w:jc w:val="both"/>
        <w:rPr>
          <w:rFonts w:ascii="Book Antiqua" w:hAnsi="Book Antiqua" w:cs="Times New Roman"/>
          <w:noProof/>
          <w:lang w:val="sv-SE"/>
        </w:rPr>
      </w:pPr>
      <w:r w:rsidRPr="00B63800">
        <w:rPr>
          <w:rFonts w:ascii="Book Antiqua" w:hAnsi="Book Antiqua" w:cs="Times New Roman"/>
          <w:noProof/>
          <w:lang w:val="sv-SE"/>
        </w:rPr>
        <w:t xml:space="preserve">Dzukhriyah, S., &amp; Rini, S. (2023). </w:t>
      </w:r>
      <w:r w:rsidRPr="00B63800">
        <w:rPr>
          <w:rFonts w:ascii="Book Antiqua" w:hAnsi="Book Antiqua" w:cs="Times New Roman"/>
          <w:noProof/>
        </w:rPr>
        <w:t xml:space="preserve">Genre-Based Approach Effectiveness in Writing Descriptive Text. </w:t>
      </w:r>
      <w:r w:rsidRPr="00B63800">
        <w:rPr>
          <w:rFonts w:ascii="Book Antiqua" w:hAnsi="Book Antiqua" w:cs="Times New Roman"/>
          <w:i/>
          <w:iCs/>
          <w:noProof/>
          <w:lang w:val="sv-SE"/>
        </w:rPr>
        <w:t>Lite</w:t>
      </w:r>
      <w:r w:rsidRPr="00B63800">
        <w:rPr>
          <w:rFonts w:ascii="Book Antiqua" w:hAnsi="Book Antiqua" w:cs="Times New Roman"/>
          <w:noProof/>
          <w:lang w:val="sv-SE"/>
        </w:rPr>
        <w:t xml:space="preserve">, </w:t>
      </w:r>
      <w:r w:rsidRPr="00B63800">
        <w:rPr>
          <w:rFonts w:ascii="Book Antiqua" w:hAnsi="Book Antiqua" w:cs="Times New Roman"/>
          <w:i/>
          <w:iCs/>
          <w:noProof/>
          <w:lang w:val="sv-SE"/>
        </w:rPr>
        <w:t>19</w:t>
      </w:r>
      <w:r w:rsidRPr="00B63800">
        <w:rPr>
          <w:rFonts w:ascii="Book Antiqua" w:hAnsi="Book Antiqua" w:cs="Times New Roman"/>
          <w:noProof/>
          <w:lang w:val="sv-SE"/>
        </w:rPr>
        <w:t>(2), 120–126. https://doi.org/10.33633/lite.v19i2.8520</w:t>
      </w:r>
    </w:p>
    <w:p w14:paraId="1A44AB03" w14:textId="77777777" w:rsidR="00ED2D14" w:rsidRPr="00B63800" w:rsidRDefault="00ED2D14" w:rsidP="00AA3C9E">
      <w:pPr>
        <w:adjustRightInd w:val="0"/>
        <w:ind w:left="480" w:hanging="480"/>
        <w:jc w:val="both"/>
        <w:rPr>
          <w:rFonts w:ascii="Book Antiqua" w:hAnsi="Book Antiqua" w:cs="Times New Roman"/>
          <w:noProof/>
          <w:lang w:val="sv-SE"/>
        </w:rPr>
      </w:pPr>
      <w:r w:rsidRPr="00B63800">
        <w:rPr>
          <w:rFonts w:ascii="Book Antiqua" w:hAnsi="Book Antiqua" w:cs="Times New Roman"/>
          <w:noProof/>
          <w:lang w:val="sv-SE"/>
        </w:rPr>
        <w:t xml:space="preserve">Emi Emilia. (2022). </w:t>
      </w:r>
      <w:r w:rsidRPr="00B63800">
        <w:rPr>
          <w:rFonts w:ascii="Book Antiqua" w:hAnsi="Book Antiqua" w:cs="Times New Roman"/>
          <w:i/>
          <w:iCs/>
          <w:noProof/>
          <w:lang w:val="sv-SE"/>
        </w:rPr>
        <w:t>Pendekatan Berbasis Teks (Genre-Based Approach) Dalam Pengajaran Bahasa Inggris</w:t>
      </w:r>
      <w:r w:rsidRPr="00B63800">
        <w:rPr>
          <w:rFonts w:ascii="Times New Roman" w:hAnsi="Times New Roman" w:cs="Times New Roman"/>
          <w:i/>
          <w:iCs/>
          <w:noProof/>
          <w:lang w:val="sv-SE"/>
        </w:rPr>
        <w:t> </w:t>
      </w:r>
      <w:r w:rsidRPr="00B63800">
        <w:rPr>
          <w:rFonts w:ascii="Book Antiqua" w:hAnsi="Book Antiqua" w:cs="Times New Roman"/>
          <w:i/>
          <w:iCs/>
          <w:noProof/>
          <w:lang w:val="sv-SE"/>
        </w:rPr>
        <w:t>: Petunjuk Untuk Guru.</w:t>
      </w:r>
      <w:r w:rsidRPr="00B63800">
        <w:rPr>
          <w:rFonts w:ascii="Book Antiqua" w:hAnsi="Book Antiqua" w:cs="Times New Roman"/>
          <w:noProof/>
          <w:lang w:val="sv-SE"/>
        </w:rPr>
        <w:t xml:space="preserve"> Kiblat Buku Utama. https://bintangpusnas.perpusnas.go.id/konten/BK67415/pendekatan-berbasis-teks-genre-based-approach-dalam-pengajaran-bahasa-inggris-petunjuk-untuk-guru</w:t>
      </w:r>
    </w:p>
    <w:p w14:paraId="576148C9" w14:textId="77777777" w:rsidR="00ED2D14" w:rsidRPr="00B63800" w:rsidRDefault="00ED2D14" w:rsidP="00AA3C9E">
      <w:pPr>
        <w:adjustRightInd w:val="0"/>
        <w:ind w:left="480" w:hanging="480"/>
        <w:jc w:val="both"/>
        <w:rPr>
          <w:rFonts w:ascii="Book Antiqua" w:hAnsi="Book Antiqua" w:cs="Times New Roman"/>
          <w:noProof/>
          <w:lang w:val="sv-SE"/>
        </w:rPr>
      </w:pPr>
      <w:r w:rsidRPr="00B63800">
        <w:rPr>
          <w:rFonts w:ascii="Book Antiqua" w:hAnsi="Book Antiqua" w:cs="Times New Roman"/>
          <w:noProof/>
        </w:rPr>
        <w:t xml:space="preserve">Fatmawati, M., Irdiyansyah, I., Sofyan, D., &amp; Info, A. (2022). </w:t>
      </w:r>
      <w:r w:rsidRPr="00B63800">
        <w:rPr>
          <w:rFonts w:ascii="Book Antiqua" w:hAnsi="Book Antiqua" w:cs="Times New Roman"/>
          <w:i/>
          <w:iCs/>
          <w:noProof/>
        </w:rPr>
        <w:t>THE USE OF GENRE BASED APPROACH ON STUDENTS ’ WRITING RECOUNT</w:t>
      </w:r>
      <w:r w:rsidRPr="00B63800">
        <w:rPr>
          <w:rFonts w:ascii="Book Antiqua" w:hAnsi="Book Antiqua" w:cs="Times New Roman"/>
          <w:noProof/>
        </w:rPr>
        <w:t xml:space="preserve">. </w:t>
      </w:r>
      <w:r w:rsidRPr="00B63800">
        <w:rPr>
          <w:rFonts w:ascii="Book Antiqua" w:hAnsi="Book Antiqua" w:cs="Times New Roman"/>
          <w:i/>
          <w:iCs/>
          <w:noProof/>
          <w:lang w:val="sv-SE"/>
        </w:rPr>
        <w:t>4</w:t>
      </w:r>
      <w:r w:rsidRPr="00B63800">
        <w:rPr>
          <w:rFonts w:ascii="Book Antiqua" w:hAnsi="Book Antiqua" w:cs="Times New Roman"/>
          <w:noProof/>
          <w:lang w:val="sv-SE"/>
        </w:rPr>
        <w:t>(1).</w:t>
      </w:r>
    </w:p>
    <w:p w14:paraId="4A3237C9"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lang w:val="sv-SE"/>
        </w:rPr>
        <w:t xml:space="preserve">Ganapathy, M., Kaur, M., Singh, M., Jamal, M., &amp; Phan, J. (2022). </w:t>
      </w:r>
      <w:r w:rsidRPr="00B63800">
        <w:rPr>
          <w:rFonts w:ascii="Book Antiqua" w:hAnsi="Book Antiqua" w:cs="Times New Roman"/>
          <w:i/>
          <w:iCs/>
          <w:noProof/>
        </w:rPr>
        <w:t>The effect of a genre-based pedagogical approach on Orang Asli students ’ EFL writing performance THE EFFECT OF A GENRE-BASED PEDAGOGICAL APPROACH ON ORANG ASLI STUDENTS ’ EFL</w:t>
      </w:r>
      <w:r w:rsidRPr="00B63800">
        <w:rPr>
          <w:rFonts w:ascii="Book Antiqua" w:hAnsi="Book Antiqua" w:cs="Times New Roman"/>
          <w:noProof/>
        </w:rPr>
        <w:t xml:space="preserve">. </w:t>
      </w:r>
      <w:r w:rsidRPr="00B63800">
        <w:rPr>
          <w:rFonts w:ascii="Book Antiqua" w:hAnsi="Book Antiqua" w:cs="Times New Roman"/>
          <w:i/>
          <w:iCs/>
          <w:noProof/>
        </w:rPr>
        <w:t>February</w:t>
      </w:r>
      <w:r w:rsidRPr="00B63800">
        <w:rPr>
          <w:rFonts w:ascii="Book Antiqua" w:hAnsi="Book Antiqua" w:cs="Times New Roman"/>
          <w:noProof/>
        </w:rPr>
        <w:t>. https://doi.org/10.32890/mjli2022.19.4</w:t>
      </w:r>
    </w:p>
    <w:p w14:paraId="03930206"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Gayatri, B. R., Ciptaningrum, D. S., &amp; Astutik, Y. (2020). </w:t>
      </w:r>
      <w:r w:rsidRPr="00B63800">
        <w:rPr>
          <w:rFonts w:ascii="Book Antiqua" w:hAnsi="Book Antiqua" w:cs="Times New Roman"/>
          <w:i/>
          <w:iCs/>
          <w:noProof/>
        </w:rPr>
        <w:t>The relationship between genre-based English learning material to Indonesian learner ’ s motivation and achievement</w:t>
      </w:r>
      <w:r w:rsidRPr="00B63800">
        <w:rPr>
          <w:rFonts w:ascii="Book Antiqua" w:hAnsi="Book Antiqua" w:cs="Times New Roman"/>
          <w:noProof/>
        </w:rPr>
        <w:t xml:space="preserve">. </w:t>
      </w:r>
      <w:r w:rsidRPr="00B63800">
        <w:rPr>
          <w:rFonts w:ascii="Book Antiqua" w:hAnsi="Book Antiqua" w:cs="Times New Roman"/>
          <w:i/>
          <w:iCs/>
          <w:noProof/>
        </w:rPr>
        <w:t>7</w:t>
      </w:r>
      <w:r w:rsidRPr="00B63800">
        <w:rPr>
          <w:rFonts w:ascii="Book Antiqua" w:hAnsi="Book Antiqua" w:cs="Times New Roman"/>
          <w:noProof/>
        </w:rPr>
        <w:t>(1), 23–37.</w:t>
      </w:r>
    </w:p>
    <w:p w14:paraId="39C15827"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Gebhard, M., &amp; Accurso, K. (2020). Systemic functional linguistics. </w:t>
      </w:r>
      <w:r w:rsidRPr="00B63800">
        <w:rPr>
          <w:rFonts w:ascii="Book Antiqua" w:hAnsi="Book Antiqua" w:cs="Times New Roman"/>
          <w:i/>
          <w:iCs/>
          <w:noProof/>
        </w:rPr>
        <w:t>The Bloomsbury Handbook of Discourse Analysis, Second Edition</w:t>
      </w:r>
      <w:r w:rsidRPr="00B63800">
        <w:rPr>
          <w:rFonts w:ascii="Book Antiqua" w:hAnsi="Book Antiqua" w:cs="Times New Roman"/>
          <w:noProof/>
        </w:rPr>
        <w:t xml:space="preserve">, </w:t>
      </w:r>
      <w:r w:rsidRPr="00B63800">
        <w:rPr>
          <w:rFonts w:ascii="Book Antiqua" w:hAnsi="Book Antiqua" w:cs="Times New Roman"/>
          <w:i/>
          <w:iCs/>
          <w:noProof/>
        </w:rPr>
        <w:t>January</w:t>
      </w:r>
      <w:r w:rsidRPr="00B63800">
        <w:rPr>
          <w:rFonts w:ascii="Book Antiqua" w:hAnsi="Book Antiqua" w:cs="Times New Roman"/>
          <w:noProof/>
        </w:rPr>
        <w:t>, 79–96. https://doi.org/10.5040/9781350156111.ch-006</w:t>
      </w:r>
    </w:p>
    <w:p w14:paraId="495F9DF1"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Gintings, M. F. M. (2020). Promoting Students’ Writing Skill: Genre-Based Approach in Indonesia EFL Context. </w:t>
      </w:r>
      <w:r w:rsidRPr="00B63800">
        <w:rPr>
          <w:rFonts w:ascii="Book Antiqua" w:hAnsi="Book Antiqua" w:cs="Times New Roman"/>
          <w:i/>
          <w:iCs/>
          <w:noProof/>
        </w:rPr>
        <w:t>Lexeme</w:t>
      </w:r>
      <w:r w:rsidRPr="00B63800">
        <w:rPr>
          <w:rFonts w:ascii="Times New Roman" w:hAnsi="Times New Roman" w:cs="Times New Roman"/>
          <w:i/>
          <w:iCs/>
          <w:noProof/>
        </w:rPr>
        <w:t> </w:t>
      </w:r>
      <w:r w:rsidRPr="00B63800">
        <w:rPr>
          <w:rFonts w:ascii="Book Antiqua" w:hAnsi="Book Antiqua" w:cs="Times New Roman"/>
          <w:i/>
          <w:iCs/>
          <w:noProof/>
        </w:rPr>
        <w:t>: Journal of Linguistics and Applied Linguistics</w:t>
      </w:r>
      <w:r w:rsidRPr="00B63800">
        <w:rPr>
          <w:rFonts w:ascii="Book Antiqua" w:hAnsi="Book Antiqua" w:cs="Times New Roman"/>
          <w:noProof/>
        </w:rPr>
        <w:t xml:space="preserve">, </w:t>
      </w:r>
      <w:r w:rsidRPr="00B63800">
        <w:rPr>
          <w:rFonts w:ascii="Book Antiqua" w:hAnsi="Book Antiqua" w:cs="Times New Roman"/>
          <w:i/>
          <w:iCs/>
          <w:noProof/>
        </w:rPr>
        <w:t>2</w:t>
      </w:r>
      <w:r w:rsidRPr="00B63800">
        <w:rPr>
          <w:rFonts w:ascii="Book Antiqua" w:hAnsi="Book Antiqua" w:cs="Times New Roman"/>
          <w:noProof/>
        </w:rPr>
        <w:t>(1), 31. https://doi.org/10.32493/ljlal.v2i1.6993</w:t>
      </w:r>
    </w:p>
    <w:p w14:paraId="743B1538"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Hakim, A. (2023). Genre-related episodes as a lens on students’ emerging genre knowledge: Implications for genre-based writing pedagogy, collaborative tasks, and learning materials. </w:t>
      </w:r>
      <w:r w:rsidRPr="00B63800">
        <w:rPr>
          <w:rFonts w:ascii="Book Antiqua" w:hAnsi="Book Antiqua" w:cs="Times New Roman"/>
          <w:i/>
          <w:iCs/>
          <w:noProof/>
        </w:rPr>
        <w:t>Journal of Second Language Writing</w:t>
      </w:r>
      <w:r w:rsidRPr="00B63800">
        <w:rPr>
          <w:rFonts w:ascii="Book Antiqua" w:hAnsi="Book Antiqua" w:cs="Times New Roman"/>
          <w:noProof/>
        </w:rPr>
        <w:t xml:space="preserve">, </w:t>
      </w:r>
      <w:r w:rsidRPr="00B63800">
        <w:rPr>
          <w:rFonts w:ascii="Book Antiqua" w:hAnsi="Book Antiqua" w:cs="Times New Roman"/>
          <w:i/>
          <w:iCs/>
          <w:noProof/>
        </w:rPr>
        <w:t>60</w:t>
      </w:r>
      <w:r w:rsidRPr="00B63800">
        <w:rPr>
          <w:rFonts w:ascii="Book Antiqua" w:hAnsi="Book Antiqua" w:cs="Times New Roman"/>
          <w:noProof/>
        </w:rPr>
        <w:t>(April), 101001. https://doi.org/10.1016/j.jslw.2023.101001</w:t>
      </w:r>
    </w:p>
    <w:p w14:paraId="19A9EA0D"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Halliday, M. A. K., &amp; Matthiessen, C. M. I. M. (2014). Halliday’s Introduction To Functional Grammar. In </w:t>
      </w:r>
      <w:r w:rsidRPr="00B63800">
        <w:rPr>
          <w:rFonts w:ascii="Book Antiqua" w:hAnsi="Book Antiqua" w:cs="Times New Roman"/>
          <w:i/>
          <w:iCs/>
          <w:noProof/>
        </w:rPr>
        <w:t>USA and Canada by Routledge 711 Third Avenue, New York, NY 10017</w:t>
      </w:r>
      <w:r w:rsidRPr="00B63800">
        <w:rPr>
          <w:rFonts w:ascii="Book Antiqua" w:hAnsi="Book Antiqua" w:cs="Times New Roman"/>
          <w:noProof/>
        </w:rPr>
        <w:t xml:space="preserve"> (4th ed.). Routledge. https://doi.org/10.4324/9780203431269</w:t>
      </w:r>
    </w:p>
    <w:p w14:paraId="2684ACFF"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Hamdani, M. H., Abid, N., Agama, I., &amp; Negeri, I. (2025). </w:t>
      </w:r>
      <w:r w:rsidRPr="00B63800">
        <w:rPr>
          <w:rFonts w:ascii="Book Antiqua" w:hAnsi="Book Antiqua" w:cs="Times New Roman"/>
          <w:i/>
          <w:iCs/>
          <w:noProof/>
        </w:rPr>
        <w:t>INDONESIAN EFL STUDENTS ’ WRITING CHALLENGES</w:t>
      </w:r>
      <w:r w:rsidRPr="00B63800">
        <w:rPr>
          <w:rFonts w:ascii="Times New Roman" w:hAnsi="Times New Roman" w:cs="Times New Roman"/>
          <w:i/>
          <w:iCs/>
          <w:noProof/>
        </w:rPr>
        <w:t> </w:t>
      </w:r>
      <w:r w:rsidRPr="00B63800">
        <w:rPr>
          <w:rFonts w:ascii="Book Antiqua" w:hAnsi="Book Antiqua" w:cs="Times New Roman"/>
          <w:i/>
          <w:iCs/>
          <w:noProof/>
        </w:rPr>
        <w:t>: A QUALITATIVE META-ANALYSIS</w:t>
      </w:r>
      <w:r w:rsidRPr="00B63800">
        <w:rPr>
          <w:rFonts w:ascii="Book Antiqua" w:hAnsi="Book Antiqua" w:cs="Times New Roman"/>
          <w:noProof/>
        </w:rPr>
        <w:t xml:space="preserve">. </w:t>
      </w:r>
      <w:r w:rsidRPr="00B63800">
        <w:rPr>
          <w:rFonts w:ascii="Book Antiqua" w:hAnsi="Book Antiqua" w:cs="Times New Roman"/>
          <w:i/>
          <w:iCs/>
          <w:noProof/>
        </w:rPr>
        <w:t>12</w:t>
      </w:r>
      <w:r w:rsidRPr="00B63800">
        <w:rPr>
          <w:rFonts w:ascii="Book Antiqua" w:hAnsi="Book Antiqua" w:cs="Times New Roman"/>
          <w:noProof/>
        </w:rPr>
        <w:t>(1), 14–36.</w:t>
      </w:r>
    </w:p>
    <w:p w14:paraId="4AED75EC"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Herman, Purba, R., Thao, N. Van, &amp; Purba, A. (2020). Using genre-based approach to overcome students’ difficulties in writing. </w:t>
      </w:r>
      <w:r w:rsidRPr="00B63800">
        <w:rPr>
          <w:rFonts w:ascii="Book Antiqua" w:hAnsi="Book Antiqua" w:cs="Times New Roman"/>
          <w:i/>
          <w:iCs/>
          <w:noProof/>
        </w:rPr>
        <w:t>Journal of Education and E-Learning Research</w:t>
      </w:r>
      <w:r w:rsidRPr="00B63800">
        <w:rPr>
          <w:rFonts w:ascii="Book Antiqua" w:hAnsi="Book Antiqua" w:cs="Times New Roman"/>
          <w:noProof/>
        </w:rPr>
        <w:t xml:space="preserve">, </w:t>
      </w:r>
      <w:r w:rsidRPr="00B63800">
        <w:rPr>
          <w:rFonts w:ascii="Book Antiqua" w:hAnsi="Book Antiqua" w:cs="Times New Roman"/>
          <w:i/>
          <w:iCs/>
          <w:noProof/>
        </w:rPr>
        <w:t>7</w:t>
      </w:r>
      <w:r w:rsidRPr="00B63800">
        <w:rPr>
          <w:rFonts w:ascii="Book Antiqua" w:hAnsi="Book Antiqua" w:cs="Times New Roman"/>
          <w:noProof/>
        </w:rPr>
        <w:t>(4), 464–470. https://doi.org/10.20448/JOURNAL.509.2020.74.464.470</w:t>
      </w:r>
    </w:p>
    <w:p w14:paraId="12D1BCEC"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Hitimala, H., Damayanti, I. L., &amp; Yusuf, F. N. (2024). Genre-Based Approach in Writing Explanation Text: A Systematic Literature Review. </w:t>
      </w:r>
      <w:r w:rsidRPr="00B63800">
        <w:rPr>
          <w:rFonts w:ascii="Book Antiqua" w:hAnsi="Book Antiqua" w:cs="Times New Roman"/>
          <w:i/>
          <w:iCs/>
          <w:noProof/>
        </w:rPr>
        <w:t>EduLite: Journal of English Education, Literature and Culture</w:t>
      </w:r>
      <w:r w:rsidRPr="00B63800">
        <w:rPr>
          <w:rFonts w:ascii="Book Antiqua" w:hAnsi="Book Antiqua" w:cs="Times New Roman"/>
          <w:noProof/>
        </w:rPr>
        <w:t xml:space="preserve">, </w:t>
      </w:r>
      <w:r w:rsidRPr="00B63800">
        <w:rPr>
          <w:rFonts w:ascii="Book Antiqua" w:hAnsi="Book Antiqua" w:cs="Times New Roman"/>
          <w:i/>
          <w:iCs/>
          <w:noProof/>
        </w:rPr>
        <w:t>9</w:t>
      </w:r>
      <w:r w:rsidRPr="00B63800">
        <w:rPr>
          <w:rFonts w:ascii="Book Antiqua" w:hAnsi="Book Antiqua" w:cs="Times New Roman"/>
          <w:noProof/>
        </w:rPr>
        <w:t>(1), 32. https://doi.org/10.30659/e.9.1.32-49</w:t>
      </w:r>
    </w:p>
    <w:p w14:paraId="13496994"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Ivankova, N. V, &amp; Creswell, J. W. (2009). Mixed Method. In </w:t>
      </w:r>
      <w:r w:rsidRPr="00B63800">
        <w:rPr>
          <w:rFonts w:ascii="Book Antiqua" w:hAnsi="Book Antiqua" w:cs="Times New Roman"/>
          <w:i/>
          <w:iCs/>
          <w:noProof/>
        </w:rPr>
        <w:t>Qualitative research in applied linguistics: A practical introduction</w:t>
      </w:r>
      <w:r w:rsidRPr="00B63800">
        <w:rPr>
          <w:rFonts w:ascii="Book Antiqua" w:hAnsi="Book Antiqua" w:cs="Times New Roman"/>
          <w:noProof/>
        </w:rPr>
        <w:t xml:space="preserve"> (Vol. 23, pp. 135–161).</w:t>
      </w:r>
    </w:p>
    <w:p w14:paraId="0263FCF4"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Kothari, C. R. (2004). Research methodology: Methods and techniques. New Age International. In </w:t>
      </w:r>
      <w:r w:rsidRPr="00B63800">
        <w:rPr>
          <w:rFonts w:ascii="Book Antiqua" w:hAnsi="Book Antiqua" w:cs="Times New Roman"/>
          <w:i/>
          <w:iCs/>
          <w:noProof/>
        </w:rPr>
        <w:t>New Age International</w:t>
      </w:r>
      <w:r w:rsidRPr="00B63800">
        <w:rPr>
          <w:rFonts w:ascii="Book Antiqua" w:hAnsi="Book Antiqua" w:cs="Times New Roman"/>
          <w:noProof/>
        </w:rPr>
        <w:t xml:space="preserve"> (Second Rev). New Age International.</w:t>
      </w:r>
    </w:p>
    <w:p w14:paraId="50EBDA3B"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Kuiper, C., &amp; Smit, J. (2022). Scaffolding genre-based writing in the subjects: Lecturers’ learning processes in a design-based research project. </w:t>
      </w:r>
      <w:r w:rsidRPr="00B63800">
        <w:rPr>
          <w:rFonts w:ascii="Book Antiqua" w:hAnsi="Book Antiqua" w:cs="Times New Roman"/>
          <w:i/>
          <w:iCs/>
          <w:noProof/>
        </w:rPr>
        <w:t>Journal of University Teaching and Learning Practice</w:t>
      </w:r>
      <w:r w:rsidRPr="00B63800">
        <w:rPr>
          <w:rFonts w:ascii="Book Antiqua" w:hAnsi="Book Antiqua" w:cs="Times New Roman"/>
          <w:noProof/>
        </w:rPr>
        <w:t xml:space="preserve">, </w:t>
      </w:r>
      <w:r w:rsidRPr="00B63800">
        <w:rPr>
          <w:rFonts w:ascii="Book Antiqua" w:hAnsi="Book Antiqua" w:cs="Times New Roman"/>
          <w:i/>
          <w:iCs/>
          <w:noProof/>
        </w:rPr>
        <w:t>19</w:t>
      </w:r>
      <w:r w:rsidRPr="00B63800">
        <w:rPr>
          <w:rFonts w:ascii="Book Antiqua" w:hAnsi="Book Antiqua" w:cs="Times New Roman"/>
          <w:noProof/>
        </w:rPr>
        <w:t>(5). https://doi.org/10.53761/1.19.5.8</w:t>
      </w:r>
    </w:p>
    <w:p w14:paraId="031FEF1E"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Lail, I. (2022). The implementation of genre based approach in teaching recount text to promote students’ writing skill. </w:t>
      </w:r>
      <w:r w:rsidRPr="00B63800">
        <w:rPr>
          <w:rFonts w:ascii="Book Antiqua" w:hAnsi="Book Antiqua" w:cs="Times New Roman"/>
          <w:i/>
          <w:iCs/>
          <w:noProof/>
        </w:rPr>
        <w:t>Research on English Language Teaching in Indonesia</w:t>
      </w:r>
      <w:r w:rsidRPr="00B63800">
        <w:rPr>
          <w:rFonts w:ascii="Book Antiqua" w:hAnsi="Book Antiqua" w:cs="Times New Roman"/>
          <w:noProof/>
        </w:rPr>
        <w:t xml:space="preserve">, </w:t>
      </w:r>
      <w:r w:rsidRPr="00B63800">
        <w:rPr>
          <w:rFonts w:ascii="Book Antiqua" w:hAnsi="Book Antiqua" w:cs="Times New Roman"/>
          <w:i/>
          <w:iCs/>
          <w:noProof/>
        </w:rPr>
        <w:t>09</w:t>
      </w:r>
      <w:r w:rsidRPr="00B63800">
        <w:rPr>
          <w:rFonts w:ascii="Book Antiqua" w:hAnsi="Book Antiqua" w:cs="Times New Roman"/>
          <w:noProof/>
        </w:rPr>
        <w:t>(03), 93–101.</w:t>
      </w:r>
    </w:p>
    <w:p w14:paraId="7B2508AB"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Listiyawati, N., Wijayatiningsih, T. D., &amp; Budiastuti, R. E. (2025). </w:t>
      </w:r>
      <w:r w:rsidRPr="00B63800">
        <w:rPr>
          <w:rFonts w:ascii="Book Antiqua" w:hAnsi="Book Antiqua" w:cs="Times New Roman"/>
          <w:i/>
          <w:iCs/>
          <w:noProof/>
        </w:rPr>
        <w:t>The Effects of Genre-Based Approach to Enhance Indonesian ’ s Students Writing</w:t>
      </w:r>
      <w:r w:rsidRPr="00B63800">
        <w:rPr>
          <w:rFonts w:ascii="Book Antiqua" w:hAnsi="Book Antiqua" w:cs="Times New Roman"/>
          <w:noProof/>
        </w:rPr>
        <w:t xml:space="preserve">. </w:t>
      </w:r>
      <w:r w:rsidRPr="00B63800">
        <w:rPr>
          <w:rFonts w:ascii="Book Antiqua" w:hAnsi="Book Antiqua" w:cs="Times New Roman"/>
          <w:i/>
          <w:iCs/>
          <w:noProof/>
        </w:rPr>
        <w:t>19</w:t>
      </w:r>
      <w:r w:rsidRPr="00B63800">
        <w:rPr>
          <w:rFonts w:ascii="Book Antiqua" w:hAnsi="Book Antiqua" w:cs="Times New Roman"/>
          <w:noProof/>
        </w:rPr>
        <w:t>(April), 400–411.</w:t>
      </w:r>
    </w:p>
    <w:p w14:paraId="56CA7FDC"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Liu, C., &amp; Chen, M. (2022). </w:t>
      </w:r>
      <w:r w:rsidRPr="00B63800">
        <w:rPr>
          <w:rFonts w:ascii="Book Antiqua" w:hAnsi="Book Antiqua" w:cs="Times New Roman"/>
          <w:i/>
          <w:iCs/>
          <w:noProof/>
        </w:rPr>
        <w:t>A genre-based approach in the secondary school English writing class</w:t>
      </w:r>
      <w:r w:rsidRPr="00B63800">
        <w:rPr>
          <w:rFonts w:ascii="Times New Roman" w:hAnsi="Times New Roman" w:cs="Times New Roman"/>
          <w:i/>
          <w:iCs/>
          <w:noProof/>
        </w:rPr>
        <w:t> </w:t>
      </w:r>
      <w:r w:rsidRPr="00B63800">
        <w:rPr>
          <w:rFonts w:ascii="Book Antiqua" w:hAnsi="Book Antiqua" w:cs="Times New Roman"/>
          <w:i/>
          <w:iCs/>
          <w:noProof/>
        </w:rPr>
        <w:t>: Voices from student-teachers in the teaching practicum</w:t>
      </w:r>
      <w:r w:rsidRPr="00B63800">
        <w:rPr>
          <w:rFonts w:ascii="Book Antiqua" w:hAnsi="Book Antiqua" w:cs="Times New Roman"/>
          <w:noProof/>
        </w:rPr>
        <w:t xml:space="preserve">. </w:t>
      </w:r>
      <w:r w:rsidRPr="00B63800">
        <w:rPr>
          <w:rFonts w:ascii="Book Antiqua" w:hAnsi="Book Antiqua" w:cs="Times New Roman"/>
          <w:i/>
          <w:iCs/>
          <w:noProof/>
        </w:rPr>
        <w:t>September</w:t>
      </w:r>
      <w:r w:rsidRPr="00B63800">
        <w:rPr>
          <w:rFonts w:ascii="Book Antiqua" w:hAnsi="Book Antiqua" w:cs="Times New Roman"/>
          <w:noProof/>
        </w:rPr>
        <w:t>, 1–15. https://doi.org/10.3389/fpsyg.2022.992360</w:t>
      </w:r>
    </w:p>
    <w:p w14:paraId="3197EF84"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lastRenderedPageBreak/>
        <w:t xml:space="preserve">Liu, H., Ismail, L., &amp; Ahmad, N. K. (2024). Genre-based Approaches and ESL/EFL Writing: A Review of the Literature. </w:t>
      </w:r>
      <w:r w:rsidRPr="00B63800">
        <w:rPr>
          <w:rFonts w:ascii="Book Antiqua" w:hAnsi="Book Antiqua" w:cs="Times New Roman"/>
          <w:i/>
          <w:iCs/>
          <w:noProof/>
        </w:rPr>
        <w:t>World Journal of English Language</w:t>
      </w:r>
      <w:r w:rsidRPr="00B63800">
        <w:rPr>
          <w:rFonts w:ascii="Book Antiqua" w:hAnsi="Book Antiqua" w:cs="Times New Roman"/>
          <w:noProof/>
        </w:rPr>
        <w:t xml:space="preserve">, </w:t>
      </w:r>
      <w:r w:rsidRPr="00B63800">
        <w:rPr>
          <w:rFonts w:ascii="Book Antiqua" w:hAnsi="Book Antiqua" w:cs="Times New Roman"/>
          <w:i/>
          <w:iCs/>
          <w:noProof/>
        </w:rPr>
        <w:t>14</w:t>
      </w:r>
      <w:r w:rsidRPr="00B63800">
        <w:rPr>
          <w:rFonts w:ascii="Book Antiqua" w:hAnsi="Book Antiqua" w:cs="Times New Roman"/>
          <w:noProof/>
        </w:rPr>
        <w:t>(2), 25–35. https://doi.org/10.5430/wjel.v14n2p25</w:t>
      </w:r>
    </w:p>
    <w:p w14:paraId="2CCC7791"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Lukmawardani, N. I., &amp; Badriyah, I. M. (2022). English Edu</w:t>
      </w:r>
      <w:r w:rsidRPr="00B63800">
        <w:rPr>
          <w:rFonts w:ascii="Times New Roman" w:hAnsi="Times New Roman" w:cs="Times New Roman"/>
          <w:noProof/>
        </w:rPr>
        <w:t> </w:t>
      </w:r>
      <w:r w:rsidRPr="00B63800">
        <w:rPr>
          <w:rFonts w:ascii="Book Antiqua" w:hAnsi="Book Antiqua" w:cs="Times New Roman"/>
          <w:noProof/>
        </w:rPr>
        <w:t xml:space="preserve">: Journal of English Teaching and Learning Genre-Based Approach to Improve Students’ Writing Ability of Tenth Graders of Senior High School. </w:t>
      </w:r>
      <w:r w:rsidRPr="00B63800">
        <w:rPr>
          <w:rFonts w:ascii="Book Antiqua" w:hAnsi="Book Antiqua" w:cs="Times New Roman"/>
          <w:i/>
          <w:iCs/>
          <w:noProof/>
        </w:rPr>
        <w:t>English Edu: Journal of English Teaching and Learning</w:t>
      </w:r>
      <w:r w:rsidRPr="00B63800">
        <w:rPr>
          <w:rFonts w:ascii="Book Antiqua" w:hAnsi="Book Antiqua" w:cs="Times New Roman"/>
          <w:noProof/>
        </w:rPr>
        <w:t xml:space="preserve">, </w:t>
      </w:r>
      <w:r w:rsidRPr="00B63800">
        <w:rPr>
          <w:rFonts w:ascii="Book Antiqua" w:hAnsi="Book Antiqua" w:cs="Times New Roman"/>
          <w:i/>
          <w:iCs/>
          <w:noProof/>
        </w:rPr>
        <w:t>1</w:t>
      </w:r>
      <w:r w:rsidRPr="00B63800">
        <w:rPr>
          <w:rFonts w:ascii="Book Antiqua" w:hAnsi="Book Antiqua" w:cs="Times New Roman"/>
          <w:noProof/>
        </w:rPr>
        <w:t>(1), 9–17.</w:t>
      </w:r>
    </w:p>
    <w:p w14:paraId="3B13BCA2"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Mastura, D. M., Arsyad, S., &amp; Koto, I. (2020). the Effect of Genre Based Approach on Students’ Writing Ability of Recount Text. </w:t>
      </w:r>
      <w:r w:rsidRPr="00B63800">
        <w:rPr>
          <w:rFonts w:ascii="Book Antiqua" w:hAnsi="Book Antiqua" w:cs="Times New Roman"/>
          <w:i/>
          <w:iCs/>
          <w:noProof/>
        </w:rPr>
        <w:t>JOALL (Journal of Applied Linguistics &amp; Literature)</w:t>
      </w:r>
      <w:r w:rsidRPr="00B63800">
        <w:rPr>
          <w:rFonts w:ascii="Book Antiqua" w:hAnsi="Book Antiqua" w:cs="Times New Roman"/>
          <w:noProof/>
        </w:rPr>
        <w:t xml:space="preserve">, </w:t>
      </w:r>
      <w:r w:rsidRPr="00B63800">
        <w:rPr>
          <w:rFonts w:ascii="Book Antiqua" w:hAnsi="Book Antiqua" w:cs="Times New Roman"/>
          <w:i/>
          <w:iCs/>
          <w:noProof/>
        </w:rPr>
        <w:t>5</w:t>
      </w:r>
      <w:r w:rsidRPr="00B63800">
        <w:rPr>
          <w:rFonts w:ascii="Book Antiqua" w:hAnsi="Book Antiqua" w:cs="Times New Roman"/>
          <w:noProof/>
        </w:rPr>
        <w:t>(1), 88–93. https://doi.org/10.33369/joall.v5i1.9403</w:t>
      </w:r>
    </w:p>
    <w:p w14:paraId="7F386D36"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Maulani, A. (2021). </w:t>
      </w:r>
      <w:r w:rsidRPr="00B63800">
        <w:rPr>
          <w:rFonts w:ascii="Book Antiqua" w:hAnsi="Book Antiqua" w:cs="Times New Roman"/>
          <w:i/>
          <w:iCs/>
          <w:noProof/>
        </w:rPr>
        <w:t>The Use of Genre Based Approach ( GBA ) to Improve Students ’ Writing Descriptive Text</w:t>
      </w:r>
      <w:r w:rsidRPr="00B63800">
        <w:rPr>
          <w:rFonts w:ascii="Book Antiqua" w:hAnsi="Book Antiqua" w:cs="Times New Roman"/>
          <w:noProof/>
        </w:rPr>
        <w:t xml:space="preserve">. </w:t>
      </w:r>
      <w:r w:rsidRPr="00B63800">
        <w:rPr>
          <w:rFonts w:ascii="Book Antiqua" w:hAnsi="Book Antiqua" w:cs="Times New Roman"/>
          <w:i/>
          <w:iCs/>
          <w:noProof/>
        </w:rPr>
        <w:t>6</w:t>
      </w:r>
      <w:r w:rsidRPr="00B63800">
        <w:rPr>
          <w:rFonts w:ascii="Book Antiqua" w:hAnsi="Book Antiqua" w:cs="Times New Roman"/>
          <w:noProof/>
        </w:rPr>
        <w:t>(1), 6–9.</w:t>
      </w:r>
    </w:p>
    <w:p w14:paraId="32C2B312"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Mercer, S., &amp; Dörnyei, Z. (2020). Engaging Language Learners in Contemporary Classrooms. In </w:t>
      </w:r>
      <w:r w:rsidRPr="00B63800">
        <w:rPr>
          <w:rFonts w:ascii="Book Antiqua" w:hAnsi="Book Antiqua" w:cs="Times New Roman"/>
          <w:i/>
          <w:iCs/>
          <w:noProof/>
        </w:rPr>
        <w:t>Cambridge Professional Learning</w:t>
      </w:r>
      <w:r w:rsidRPr="00B63800">
        <w:rPr>
          <w:rFonts w:ascii="Book Antiqua" w:hAnsi="Book Antiqua" w:cs="Times New Roman"/>
          <w:noProof/>
        </w:rPr>
        <w:t>. Cambridge University Press. https://doi.org/DOI: 10.1017/9781009024563</w:t>
      </w:r>
    </w:p>
    <w:p w14:paraId="725C7627" w14:textId="77777777" w:rsidR="00ED2D14" w:rsidRPr="00B63800" w:rsidRDefault="00ED2D14" w:rsidP="00AA3C9E">
      <w:pPr>
        <w:adjustRightInd w:val="0"/>
        <w:ind w:left="480" w:hanging="480"/>
        <w:jc w:val="both"/>
        <w:rPr>
          <w:rFonts w:ascii="Book Antiqua" w:hAnsi="Book Antiqua" w:cs="Times New Roman"/>
          <w:noProof/>
          <w:lang w:val="sv-SE"/>
        </w:rPr>
      </w:pPr>
      <w:r w:rsidRPr="00B63800">
        <w:rPr>
          <w:rFonts w:ascii="Book Antiqua" w:hAnsi="Book Antiqua" w:cs="Times New Roman"/>
          <w:noProof/>
        </w:rPr>
        <w:t xml:space="preserve">Ministry of Education, C. R. and T. (2022). </w:t>
      </w:r>
      <w:r w:rsidRPr="00B63800">
        <w:rPr>
          <w:rFonts w:ascii="Book Antiqua" w:hAnsi="Book Antiqua" w:cs="Times New Roman"/>
          <w:i/>
          <w:iCs/>
          <w:noProof/>
          <w:lang w:val="sv-SE"/>
        </w:rPr>
        <w:t>MERDEKA BELAJAR</w:t>
      </w:r>
      <w:r w:rsidRPr="00B63800">
        <w:rPr>
          <w:rFonts w:ascii="Book Antiqua" w:hAnsi="Book Antiqua" w:cs="Times New Roman"/>
          <w:noProof/>
          <w:lang w:val="sv-SE"/>
        </w:rPr>
        <w:t>.</w:t>
      </w:r>
    </w:p>
    <w:p w14:paraId="602DB458"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lang w:val="sv-SE"/>
        </w:rPr>
        <w:t xml:space="preserve">Mustafa, M., Syihabuddin, &amp; Syahriani, I. (2023). </w:t>
      </w:r>
      <w:r w:rsidRPr="00B63800">
        <w:rPr>
          <w:rFonts w:ascii="Book Antiqua" w:hAnsi="Book Antiqua" w:cs="Times New Roman"/>
          <w:noProof/>
        </w:rPr>
        <w:t xml:space="preserve">Genre_Based SFL Analysis of Academic Writing in English: Investigating Linguistic Features and Genre Conventions in Student’s Essay. </w:t>
      </w:r>
      <w:r w:rsidRPr="00B63800">
        <w:rPr>
          <w:rFonts w:ascii="Book Antiqua" w:hAnsi="Book Antiqua" w:cs="Times New Roman"/>
          <w:i/>
          <w:iCs/>
          <w:noProof/>
        </w:rPr>
        <w:t>Elite</w:t>
      </w:r>
      <w:r w:rsidRPr="00B63800">
        <w:rPr>
          <w:rFonts w:ascii="Times New Roman" w:hAnsi="Times New Roman" w:cs="Times New Roman"/>
          <w:i/>
          <w:iCs/>
          <w:noProof/>
        </w:rPr>
        <w:t> </w:t>
      </w:r>
      <w:r w:rsidRPr="00B63800">
        <w:rPr>
          <w:rFonts w:ascii="Book Antiqua" w:hAnsi="Book Antiqua" w:cs="Times New Roman"/>
          <w:i/>
          <w:iCs/>
          <w:noProof/>
        </w:rPr>
        <w:t>: English and Literature Journal</w:t>
      </w:r>
      <w:r w:rsidRPr="00B63800">
        <w:rPr>
          <w:rFonts w:ascii="Book Antiqua" w:hAnsi="Book Antiqua" w:cs="Times New Roman"/>
          <w:noProof/>
        </w:rPr>
        <w:t xml:space="preserve">, </w:t>
      </w:r>
      <w:r w:rsidRPr="00B63800">
        <w:rPr>
          <w:rFonts w:ascii="Book Antiqua" w:hAnsi="Book Antiqua" w:cs="Times New Roman"/>
          <w:i/>
          <w:iCs/>
          <w:noProof/>
        </w:rPr>
        <w:t>10</w:t>
      </w:r>
      <w:r w:rsidRPr="00B63800">
        <w:rPr>
          <w:rFonts w:ascii="Book Antiqua" w:hAnsi="Book Antiqua" w:cs="Times New Roman"/>
          <w:noProof/>
        </w:rPr>
        <w:t>(1), 1–14. https://doi.org/10.24252/elite.v10i1.36563</w:t>
      </w:r>
    </w:p>
    <w:p w14:paraId="546C8FAD" w14:textId="77777777" w:rsidR="00ED2D14" w:rsidRPr="00B63800" w:rsidRDefault="00ED2D14" w:rsidP="00AA3C9E">
      <w:pPr>
        <w:adjustRightInd w:val="0"/>
        <w:ind w:left="480" w:hanging="480"/>
        <w:jc w:val="both"/>
        <w:rPr>
          <w:rFonts w:ascii="Book Antiqua" w:hAnsi="Book Antiqua" w:cs="Times New Roman"/>
          <w:noProof/>
          <w:lang w:val="sv-SE"/>
        </w:rPr>
      </w:pPr>
      <w:r w:rsidRPr="00B63800">
        <w:rPr>
          <w:rFonts w:ascii="Book Antiqua" w:hAnsi="Book Antiqua" w:cs="Times New Roman"/>
          <w:noProof/>
        </w:rPr>
        <w:t xml:space="preserve">Nagao, A. (2022). A Genre-based Approach to Teaching Descriptive Report Writing to Japanese EFL University Students. </w:t>
      </w:r>
      <w:r w:rsidRPr="00B63800">
        <w:rPr>
          <w:rFonts w:ascii="Book Antiqua" w:hAnsi="Book Antiqua" w:cs="Times New Roman"/>
          <w:i/>
          <w:iCs/>
          <w:noProof/>
          <w:lang w:val="sv-SE"/>
        </w:rPr>
        <w:t>Tesl-Ej</w:t>
      </w:r>
      <w:r w:rsidRPr="00B63800">
        <w:rPr>
          <w:rFonts w:ascii="Book Antiqua" w:hAnsi="Book Antiqua" w:cs="Times New Roman"/>
          <w:noProof/>
          <w:lang w:val="sv-SE"/>
        </w:rPr>
        <w:t xml:space="preserve">, </w:t>
      </w:r>
      <w:r w:rsidRPr="00B63800">
        <w:rPr>
          <w:rFonts w:ascii="Book Antiqua" w:hAnsi="Book Antiqua" w:cs="Times New Roman"/>
          <w:i/>
          <w:iCs/>
          <w:noProof/>
          <w:lang w:val="sv-SE"/>
        </w:rPr>
        <w:t>26</w:t>
      </w:r>
      <w:r w:rsidRPr="00B63800">
        <w:rPr>
          <w:rFonts w:ascii="Book Antiqua" w:hAnsi="Book Antiqua" w:cs="Times New Roman"/>
          <w:noProof/>
          <w:lang w:val="sv-SE"/>
        </w:rPr>
        <w:t>(3), 1–28. https://doi.org/10.55593/ej.26103a13</w:t>
      </w:r>
    </w:p>
    <w:p w14:paraId="63D0B56A"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lang w:val="sv-SE"/>
        </w:rPr>
        <w:t xml:space="preserve">Nasir, R. H., Lihawa, K., &amp; Balango, M. (2021). </w:t>
      </w:r>
      <w:r w:rsidRPr="00B63800">
        <w:rPr>
          <w:rFonts w:ascii="Book Antiqua" w:hAnsi="Book Antiqua" w:cs="Times New Roman"/>
          <w:noProof/>
        </w:rPr>
        <w:t xml:space="preserve">IMPROVING STUDENTS ’ ABILITY IN WRITING NARRATIVE TEXT THROUGH GENRE BASED APPROACH. </w:t>
      </w:r>
      <w:r w:rsidRPr="00B63800">
        <w:rPr>
          <w:rFonts w:ascii="Book Antiqua" w:hAnsi="Book Antiqua" w:cs="Times New Roman"/>
          <w:i/>
          <w:iCs/>
          <w:noProof/>
        </w:rPr>
        <w:t>Journal of English Language Teaching</w:t>
      </w:r>
      <w:r w:rsidRPr="00B63800">
        <w:rPr>
          <w:rFonts w:ascii="Book Antiqua" w:hAnsi="Book Antiqua" w:cs="Times New Roman"/>
          <w:noProof/>
        </w:rPr>
        <w:t xml:space="preserve">, </w:t>
      </w:r>
      <w:r w:rsidRPr="00B63800">
        <w:rPr>
          <w:rFonts w:ascii="Book Antiqua" w:hAnsi="Book Antiqua" w:cs="Times New Roman"/>
          <w:i/>
          <w:iCs/>
          <w:noProof/>
        </w:rPr>
        <w:t>9</w:t>
      </w:r>
      <w:r w:rsidRPr="00B63800">
        <w:rPr>
          <w:rFonts w:ascii="Book Antiqua" w:hAnsi="Book Antiqua" w:cs="Times New Roman"/>
          <w:noProof/>
        </w:rPr>
        <w:t>(4), 456–468.</w:t>
      </w:r>
    </w:p>
    <w:p w14:paraId="58CC8DFB"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Nguyen, T. T. A., &amp; Truong, V. (2024). </w:t>
      </w:r>
      <w:r w:rsidRPr="00B63800">
        <w:rPr>
          <w:rFonts w:ascii="Book Antiqua" w:hAnsi="Book Antiqua" w:cs="Times New Roman"/>
          <w:i/>
          <w:iCs/>
          <w:noProof/>
        </w:rPr>
        <w:t>The Effects of Scaffolding in Genre-Based Writing Instructions on EFL Learners ’ Writing Performance</w:t>
      </w:r>
      <w:r w:rsidRPr="00B63800">
        <w:rPr>
          <w:rFonts w:ascii="Book Antiqua" w:hAnsi="Book Antiqua" w:cs="Times New Roman"/>
          <w:noProof/>
        </w:rPr>
        <w:t xml:space="preserve">. </w:t>
      </w:r>
      <w:r w:rsidRPr="00B63800">
        <w:rPr>
          <w:rFonts w:ascii="Book Antiqua" w:hAnsi="Book Antiqua" w:cs="Times New Roman"/>
          <w:i/>
          <w:iCs/>
          <w:noProof/>
        </w:rPr>
        <w:t>5</w:t>
      </w:r>
      <w:r w:rsidRPr="00B63800">
        <w:rPr>
          <w:rFonts w:ascii="Book Antiqua" w:hAnsi="Book Antiqua" w:cs="Times New Roman"/>
          <w:noProof/>
        </w:rPr>
        <w:t>(1), 23–30.</w:t>
      </w:r>
    </w:p>
    <w:p w14:paraId="3A6FB44B"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Pham, V. P. H., &amp; Bui, T. K. L. (2021). Genre-based approach to writing in EFL contexts. </w:t>
      </w:r>
      <w:r w:rsidRPr="00B63800">
        <w:rPr>
          <w:rFonts w:ascii="Book Antiqua" w:hAnsi="Book Antiqua" w:cs="Times New Roman"/>
          <w:i/>
          <w:iCs/>
          <w:noProof/>
        </w:rPr>
        <w:t>World Journal of English Language</w:t>
      </w:r>
      <w:r w:rsidRPr="00B63800">
        <w:rPr>
          <w:rFonts w:ascii="Book Antiqua" w:hAnsi="Book Antiqua" w:cs="Times New Roman"/>
          <w:noProof/>
        </w:rPr>
        <w:t xml:space="preserve">, </w:t>
      </w:r>
      <w:r w:rsidRPr="00B63800">
        <w:rPr>
          <w:rFonts w:ascii="Book Antiqua" w:hAnsi="Book Antiqua" w:cs="Times New Roman"/>
          <w:i/>
          <w:iCs/>
          <w:noProof/>
        </w:rPr>
        <w:t>11</w:t>
      </w:r>
      <w:r w:rsidRPr="00B63800">
        <w:rPr>
          <w:rFonts w:ascii="Book Antiqua" w:hAnsi="Book Antiqua" w:cs="Times New Roman"/>
          <w:noProof/>
        </w:rPr>
        <w:t>(2), 95–106. https://doi.org/10.5430/WJEL.V11N2P95</w:t>
      </w:r>
    </w:p>
    <w:p w14:paraId="6A64807A"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Poonpon, K., Satthamnuwong, B., &amp; Sameephet, B. (2022). The Effectiveness of Task-Based and Genre-Based Integrated Learning on English Language Proficiency of Thai Rural Secondary School Students. </w:t>
      </w:r>
      <w:r w:rsidRPr="00B63800">
        <w:rPr>
          <w:rFonts w:ascii="Book Antiqua" w:hAnsi="Book Antiqua" w:cs="Times New Roman"/>
          <w:i/>
          <w:iCs/>
          <w:noProof/>
        </w:rPr>
        <w:t>Theory and Practice in Language Studies</w:t>
      </w:r>
      <w:r w:rsidRPr="00B63800">
        <w:rPr>
          <w:rFonts w:ascii="Book Antiqua" w:hAnsi="Book Antiqua" w:cs="Times New Roman"/>
          <w:noProof/>
        </w:rPr>
        <w:t xml:space="preserve">, </w:t>
      </w:r>
      <w:r w:rsidRPr="00B63800">
        <w:rPr>
          <w:rFonts w:ascii="Book Antiqua" w:hAnsi="Book Antiqua" w:cs="Times New Roman"/>
          <w:i/>
          <w:iCs/>
          <w:noProof/>
        </w:rPr>
        <w:t>12</w:t>
      </w:r>
      <w:r w:rsidRPr="00B63800">
        <w:rPr>
          <w:rFonts w:ascii="Book Antiqua" w:hAnsi="Book Antiqua" w:cs="Times New Roman"/>
          <w:noProof/>
        </w:rPr>
        <w:t>(9), 1736–1747. https://doi.org/10.17507/tpls.1209.05</w:t>
      </w:r>
    </w:p>
    <w:p w14:paraId="2CA1C35B"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lang w:val="sv-SE"/>
        </w:rPr>
        <w:t xml:space="preserve">Prakoso, A. R., Seriardana, P., &amp; Adnyani, L. D. S. (2021). </w:t>
      </w:r>
      <w:r w:rsidRPr="00B63800">
        <w:rPr>
          <w:rFonts w:ascii="Book Antiqua" w:hAnsi="Book Antiqua" w:cs="Times New Roman"/>
          <w:noProof/>
        </w:rPr>
        <w:t xml:space="preserve">Implementasi Genre Based Approach untuk Meningkatkan Keterampilan Menulis Explanation Text. </w:t>
      </w:r>
      <w:r w:rsidRPr="00B63800">
        <w:rPr>
          <w:rFonts w:ascii="Book Antiqua" w:hAnsi="Book Antiqua" w:cs="Times New Roman"/>
          <w:i/>
          <w:iCs/>
          <w:noProof/>
        </w:rPr>
        <w:t>Indonesian Gender and Society Journal</w:t>
      </w:r>
      <w:r w:rsidRPr="00B63800">
        <w:rPr>
          <w:rFonts w:ascii="Book Antiqua" w:hAnsi="Book Antiqua" w:cs="Times New Roman"/>
          <w:noProof/>
        </w:rPr>
        <w:t xml:space="preserve">, </w:t>
      </w:r>
      <w:r w:rsidRPr="00B63800">
        <w:rPr>
          <w:rFonts w:ascii="Book Antiqua" w:hAnsi="Book Antiqua" w:cs="Times New Roman"/>
          <w:i/>
          <w:iCs/>
          <w:noProof/>
        </w:rPr>
        <w:t>2</w:t>
      </w:r>
      <w:r w:rsidRPr="00B63800">
        <w:rPr>
          <w:rFonts w:ascii="Book Antiqua" w:hAnsi="Book Antiqua" w:cs="Times New Roman"/>
          <w:noProof/>
        </w:rPr>
        <w:t>(1), 1–9. https://doi.org/10.23887/igsj.v2i1.39206</w:t>
      </w:r>
    </w:p>
    <w:p w14:paraId="54D03746"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Prastikawati, E. F., Mujiyanto, J., Saleh, M., &amp; Fitriati, S. W. (2025). Factors Influencing Assessment Decision-Making of Pre-Service EFL Teachers: Insights From the Teaching Practicum Experience. </w:t>
      </w:r>
      <w:r w:rsidRPr="00B63800">
        <w:rPr>
          <w:rFonts w:ascii="Book Antiqua" w:hAnsi="Book Antiqua" w:cs="Times New Roman"/>
          <w:i/>
          <w:iCs/>
          <w:noProof/>
        </w:rPr>
        <w:t>Theory and Practice in Language Studies</w:t>
      </w:r>
      <w:r w:rsidRPr="00B63800">
        <w:rPr>
          <w:rFonts w:ascii="Book Antiqua" w:hAnsi="Book Antiqua" w:cs="Times New Roman"/>
          <w:noProof/>
        </w:rPr>
        <w:t xml:space="preserve">, </w:t>
      </w:r>
      <w:r w:rsidRPr="00B63800">
        <w:rPr>
          <w:rFonts w:ascii="Book Antiqua" w:hAnsi="Book Antiqua" w:cs="Times New Roman"/>
          <w:i/>
          <w:iCs/>
          <w:noProof/>
        </w:rPr>
        <w:t>15</w:t>
      </w:r>
      <w:r w:rsidRPr="00B63800">
        <w:rPr>
          <w:rFonts w:ascii="Book Antiqua" w:hAnsi="Book Antiqua" w:cs="Times New Roman"/>
          <w:noProof/>
        </w:rPr>
        <w:t>(4), 1330–1339. https://doi.org/10.17507/tpls.1504.31</w:t>
      </w:r>
    </w:p>
    <w:p w14:paraId="52E561A1"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lang w:val="sv-SE"/>
        </w:rPr>
        <w:t xml:space="preserve">Rahimi, M., &amp; Zhang, L. J. (2022). </w:t>
      </w:r>
      <w:r w:rsidRPr="00B63800">
        <w:rPr>
          <w:rFonts w:ascii="Book Antiqua" w:hAnsi="Book Antiqua" w:cs="Times New Roman"/>
          <w:noProof/>
        </w:rPr>
        <w:t xml:space="preserve">Effects of an Engaging Process-Genre Approach on Student Engagement and Writing Achievements. </w:t>
      </w:r>
      <w:r w:rsidRPr="00B63800">
        <w:rPr>
          <w:rFonts w:ascii="Book Antiqua" w:hAnsi="Book Antiqua" w:cs="Times New Roman"/>
          <w:i/>
          <w:iCs/>
          <w:noProof/>
        </w:rPr>
        <w:t>Reading and Writing Quarterly</w:t>
      </w:r>
      <w:r w:rsidRPr="00B63800">
        <w:rPr>
          <w:rFonts w:ascii="Book Antiqua" w:hAnsi="Book Antiqua" w:cs="Times New Roman"/>
          <w:noProof/>
        </w:rPr>
        <w:t xml:space="preserve">, </w:t>
      </w:r>
      <w:r w:rsidRPr="00B63800">
        <w:rPr>
          <w:rFonts w:ascii="Book Antiqua" w:hAnsi="Book Antiqua" w:cs="Times New Roman"/>
          <w:i/>
          <w:iCs/>
          <w:noProof/>
        </w:rPr>
        <w:t>38</w:t>
      </w:r>
      <w:r w:rsidRPr="00B63800">
        <w:rPr>
          <w:rFonts w:ascii="Book Antiqua" w:hAnsi="Book Antiqua" w:cs="Times New Roman"/>
          <w:noProof/>
        </w:rPr>
        <w:t>(5), 487–503. https://doi.org/10.1080/10573569.2021.1982431</w:t>
      </w:r>
    </w:p>
    <w:p w14:paraId="44DF383A"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Riwayatiningsih, R., Yuliasri, I., Rukmini, D., &amp; Pratama, H. (2025). </w:t>
      </w:r>
      <w:r w:rsidRPr="00B63800">
        <w:rPr>
          <w:rFonts w:ascii="Book Antiqua" w:hAnsi="Book Antiqua" w:cs="Times New Roman"/>
          <w:i/>
          <w:iCs/>
          <w:noProof/>
        </w:rPr>
        <w:t>The Differential Impact of Specific Metacognitive Strategies on EFL Academic Writing Performance</w:t>
      </w:r>
      <w:r w:rsidRPr="00B63800">
        <w:rPr>
          <w:rFonts w:ascii="Book Antiqua" w:hAnsi="Book Antiqua" w:cs="Times New Roman"/>
          <w:noProof/>
        </w:rPr>
        <w:t xml:space="preserve">. </w:t>
      </w:r>
      <w:r w:rsidRPr="00B63800">
        <w:rPr>
          <w:rFonts w:ascii="Book Antiqua" w:hAnsi="Book Antiqua" w:cs="Times New Roman"/>
          <w:i/>
          <w:iCs/>
          <w:noProof/>
        </w:rPr>
        <w:t>07</w:t>
      </w:r>
      <w:r w:rsidRPr="00B63800">
        <w:rPr>
          <w:rFonts w:ascii="Book Antiqua" w:hAnsi="Book Antiqua" w:cs="Times New Roman"/>
          <w:noProof/>
        </w:rPr>
        <w:t>(01), 219–231.</w:t>
      </w:r>
    </w:p>
    <w:p w14:paraId="427CE1A3"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Rose, D., &amp; Martin, J. R. (viaf)273658432. (2012). </w:t>
      </w:r>
      <w:r w:rsidRPr="00B63800">
        <w:rPr>
          <w:rFonts w:ascii="Book Antiqua" w:hAnsi="Book Antiqua" w:cs="Times New Roman"/>
          <w:i/>
          <w:iCs/>
          <w:noProof/>
        </w:rPr>
        <w:t>Learning to write, reading to learn</w:t>
      </w:r>
      <w:r w:rsidRPr="00B63800">
        <w:rPr>
          <w:rFonts w:ascii="Times New Roman" w:hAnsi="Times New Roman" w:cs="Times New Roman"/>
          <w:i/>
          <w:iCs/>
          <w:noProof/>
        </w:rPr>
        <w:t> </w:t>
      </w:r>
      <w:r w:rsidRPr="00B63800">
        <w:rPr>
          <w:rFonts w:ascii="Book Antiqua" w:hAnsi="Book Antiqua" w:cs="Times New Roman"/>
          <w:i/>
          <w:iCs/>
          <w:noProof/>
        </w:rPr>
        <w:t>: genre, knowledge and pedagogy in the Sydney school</w:t>
      </w:r>
      <w:r w:rsidRPr="00B63800">
        <w:rPr>
          <w:rFonts w:ascii="Book Antiqua" w:hAnsi="Book Antiqua" w:cs="Times New Roman"/>
          <w:noProof/>
        </w:rPr>
        <w:t>. London</w:t>
      </w:r>
      <w:r w:rsidRPr="00B63800">
        <w:rPr>
          <w:rFonts w:ascii="Times New Roman" w:hAnsi="Times New Roman" w:cs="Times New Roman"/>
          <w:noProof/>
        </w:rPr>
        <w:t> </w:t>
      </w:r>
      <w:r w:rsidRPr="00B63800">
        <w:rPr>
          <w:rFonts w:ascii="Book Antiqua" w:hAnsi="Book Antiqua" w:cs="Times New Roman"/>
          <w:noProof/>
        </w:rPr>
        <w:t>; Oakville</w:t>
      </w:r>
      <w:r w:rsidRPr="00B63800">
        <w:rPr>
          <w:rFonts w:ascii="Times New Roman" w:hAnsi="Times New Roman" w:cs="Times New Roman"/>
          <w:noProof/>
        </w:rPr>
        <w:t> </w:t>
      </w:r>
      <w:r w:rsidRPr="00B63800">
        <w:rPr>
          <w:rFonts w:ascii="Book Antiqua" w:hAnsi="Book Antiqua" w:cs="Times New Roman"/>
          <w:noProof/>
        </w:rPr>
        <w:t>: Equinox Pub. http://lib.ugent.be/catalog/rug01:001811139</w:t>
      </w:r>
    </w:p>
    <w:p w14:paraId="4BE8F884"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Rusmawaty, D., Hermagustiana, I., &amp; Hadijah, S. (2023). Implementing a Genre-Based Approach to Teaching Writing in Secondary Schools</w:t>
      </w:r>
      <w:r w:rsidRPr="00B63800">
        <w:rPr>
          <w:rFonts w:ascii="Times New Roman" w:hAnsi="Times New Roman" w:cs="Times New Roman"/>
          <w:noProof/>
        </w:rPr>
        <w:t> </w:t>
      </w:r>
      <w:r w:rsidRPr="00B63800">
        <w:rPr>
          <w:rFonts w:ascii="Book Antiqua" w:hAnsi="Book Antiqua" w:cs="Times New Roman"/>
          <w:noProof/>
        </w:rPr>
        <w:t xml:space="preserve">: An Empirical Study of Vocational School Students. </w:t>
      </w:r>
      <w:r w:rsidRPr="00B63800">
        <w:rPr>
          <w:rFonts w:ascii="Book Antiqua" w:hAnsi="Book Antiqua" w:cs="Times New Roman"/>
          <w:i/>
          <w:iCs/>
          <w:noProof/>
        </w:rPr>
        <w:t>CELTI</w:t>
      </w:r>
      <w:r w:rsidRPr="00B63800">
        <w:rPr>
          <w:rFonts w:ascii="Book Antiqua" w:hAnsi="Book Antiqua" w:cs="Times New Roman"/>
          <w:noProof/>
        </w:rPr>
        <w:t xml:space="preserve">, </w:t>
      </w:r>
      <w:r w:rsidRPr="00B63800">
        <w:rPr>
          <w:rFonts w:ascii="Book Antiqua" w:hAnsi="Book Antiqua" w:cs="Times New Roman"/>
          <w:i/>
          <w:iCs/>
          <w:noProof/>
        </w:rPr>
        <w:t>3</w:t>
      </w:r>
      <w:r w:rsidRPr="00B63800">
        <w:rPr>
          <w:rFonts w:ascii="Book Antiqua" w:hAnsi="Book Antiqua" w:cs="Times New Roman"/>
          <w:noProof/>
        </w:rPr>
        <w:t>.</w:t>
      </w:r>
    </w:p>
    <w:p w14:paraId="4392B2AD"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Samad, I. A., Fitriani, S. S., Yusuf, Y. Q., &amp; Ys, S. B. (2024). Scaffold the Writing of Argumentative Texts to Undergraduate Students through Genre-based Pedagogy. </w:t>
      </w:r>
      <w:r w:rsidRPr="00B63800">
        <w:rPr>
          <w:rFonts w:ascii="Book Antiqua" w:hAnsi="Book Antiqua" w:cs="Times New Roman"/>
          <w:i/>
          <w:iCs/>
          <w:noProof/>
        </w:rPr>
        <w:t>LEARN Journal: Language Education and Acquisition Research Network</w:t>
      </w:r>
      <w:r w:rsidRPr="00B63800">
        <w:rPr>
          <w:rFonts w:ascii="Book Antiqua" w:hAnsi="Book Antiqua" w:cs="Times New Roman"/>
          <w:noProof/>
        </w:rPr>
        <w:t xml:space="preserve">, </w:t>
      </w:r>
      <w:r w:rsidRPr="00B63800">
        <w:rPr>
          <w:rFonts w:ascii="Book Antiqua" w:hAnsi="Book Antiqua" w:cs="Times New Roman"/>
          <w:i/>
          <w:iCs/>
          <w:noProof/>
        </w:rPr>
        <w:t>17</w:t>
      </w:r>
      <w:r w:rsidRPr="00B63800">
        <w:rPr>
          <w:rFonts w:ascii="Book Antiqua" w:hAnsi="Book Antiqua" w:cs="Times New Roman"/>
          <w:noProof/>
        </w:rPr>
        <w:t>(2), 196–222. https://doi.org/10.70730/cpxf6531</w:t>
      </w:r>
    </w:p>
    <w:p w14:paraId="6DDD5EB4"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lang w:val="sv-SE"/>
        </w:rPr>
        <w:t xml:space="preserve">Sani, K. A., Nugrahani, D., &amp; Musarokah, S. (2023). </w:t>
      </w:r>
      <w:r w:rsidRPr="00B63800">
        <w:rPr>
          <w:rFonts w:ascii="Book Antiqua" w:hAnsi="Book Antiqua" w:cs="Times New Roman"/>
          <w:noProof/>
        </w:rPr>
        <w:t xml:space="preserve">The effects of genre-based approach in teaching </w:t>
      </w:r>
      <w:r w:rsidRPr="00B63800">
        <w:rPr>
          <w:rFonts w:ascii="Book Antiqua" w:hAnsi="Book Antiqua" w:cs="Times New Roman"/>
          <w:noProof/>
        </w:rPr>
        <w:lastRenderedPageBreak/>
        <w:t xml:space="preserve">writing in Indonesia’s Senior High School. </w:t>
      </w:r>
      <w:r w:rsidRPr="00B63800">
        <w:rPr>
          <w:rFonts w:ascii="Book Antiqua" w:hAnsi="Book Antiqua" w:cs="Times New Roman"/>
          <w:i/>
          <w:iCs/>
          <w:noProof/>
        </w:rPr>
        <w:t>TEFLIN National Conference</w:t>
      </w:r>
      <w:r w:rsidRPr="00B63800">
        <w:rPr>
          <w:rFonts w:ascii="Book Antiqua" w:hAnsi="Book Antiqua" w:cs="Times New Roman"/>
          <w:noProof/>
        </w:rPr>
        <w:t xml:space="preserve">, </w:t>
      </w:r>
      <w:r w:rsidRPr="00B63800">
        <w:rPr>
          <w:rFonts w:ascii="Book Antiqua" w:hAnsi="Book Antiqua" w:cs="Times New Roman"/>
          <w:i/>
          <w:iCs/>
          <w:noProof/>
        </w:rPr>
        <w:t>5</w:t>
      </w:r>
      <w:r w:rsidRPr="00B63800">
        <w:rPr>
          <w:rFonts w:ascii="Book Antiqua" w:hAnsi="Book Antiqua" w:cs="Times New Roman"/>
          <w:noProof/>
        </w:rPr>
        <w:t>, 428–433.</w:t>
      </w:r>
    </w:p>
    <w:p w14:paraId="608700A5"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Skar, G. B. U., Graham, S., &amp; Huebner, A. (2021). Learning Loss During the COVID-19 Pandemic and the Impact of Emergency Remote Instruction on First Grade Students’ Writing: A Natural Experiment. </w:t>
      </w:r>
      <w:r w:rsidRPr="00B63800">
        <w:rPr>
          <w:rFonts w:ascii="Book Antiqua" w:hAnsi="Book Antiqua" w:cs="Times New Roman"/>
          <w:i/>
          <w:iCs/>
          <w:noProof/>
        </w:rPr>
        <w:t>Journal of Educational Psychology</w:t>
      </w:r>
      <w:r w:rsidRPr="00B63800">
        <w:rPr>
          <w:rFonts w:ascii="Book Antiqua" w:hAnsi="Book Antiqua" w:cs="Times New Roman"/>
          <w:noProof/>
        </w:rPr>
        <w:t xml:space="preserve">, </w:t>
      </w:r>
      <w:r w:rsidRPr="00B63800">
        <w:rPr>
          <w:rFonts w:ascii="Book Antiqua" w:hAnsi="Book Antiqua" w:cs="Times New Roman"/>
          <w:i/>
          <w:iCs/>
          <w:noProof/>
        </w:rPr>
        <w:t>114</w:t>
      </w:r>
      <w:r w:rsidRPr="00B63800">
        <w:rPr>
          <w:rFonts w:ascii="Book Antiqua" w:hAnsi="Book Antiqua" w:cs="Times New Roman"/>
          <w:noProof/>
        </w:rPr>
        <w:t>(7), 1553–1566. https://doi.org/10.1037/edu0000701</w:t>
      </w:r>
    </w:p>
    <w:p w14:paraId="3630B174"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Smith, J. A., Larkin, M., &amp; Flowers, P. (2021). </w:t>
      </w:r>
      <w:r w:rsidRPr="00B63800">
        <w:rPr>
          <w:rFonts w:ascii="Book Antiqua" w:hAnsi="Book Antiqua" w:cs="Times New Roman"/>
          <w:i/>
          <w:iCs/>
          <w:noProof/>
        </w:rPr>
        <w:t>Interpretative_Phenomenological_Analysis</w:t>
      </w:r>
      <w:r w:rsidRPr="00B63800">
        <w:rPr>
          <w:rFonts w:ascii="Book Antiqua" w:hAnsi="Book Antiqua" w:cs="Times New Roman"/>
          <w:noProof/>
        </w:rPr>
        <w:t>.</w:t>
      </w:r>
    </w:p>
    <w:p w14:paraId="05147E1E"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Suharyadi, &amp; Basthomi, Y. (2020). Patterns of the teaching and learning cycle of GBA by EFL teachers in Indonesia. </w:t>
      </w:r>
      <w:r w:rsidRPr="00B63800">
        <w:rPr>
          <w:rFonts w:ascii="Book Antiqua" w:hAnsi="Book Antiqua" w:cs="Times New Roman"/>
          <w:i/>
          <w:iCs/>
          <w:noProof/>
        </w:rPr>
        <w:t>Journal of Education and E-Learning Research</w:t>
      </w:r>
      <w:r w:rsidRPr="00B63800">
        <w:rPr>
          <w:rFonts w:ascii="Book Antiqua" w:hAnsi="Book Antiqua" w:cs="Times New Roman"/>
          <w:noProof/>
        </w:rPr>
        <w:t xml:space="preserve">, </w:t>
      </w:r>
      <w:r w:rsidRPr="00B63800">
        <w:rPr>
          <w:rFonts w:ascii="Book Antiqua" w:hAnsi="Book Antiqua" w:cs="Times New Roman"/>
          <w:i/>
          <w:iCs/>
          <w:noProof/>
        </w:rPr>
        <w:t>7</w:t>
      </w:r>
      <w:r w:rsidRPr="00B63800">
        <w:rPr>
          <w:rFonts w:ascii="Book Antiqua" w:hAnsi="Book Antiqua" w:cs="Times New Roman"/>
          <w:noProof/>
        </w:rPr>
        <w:t>(1), 34–41. https://doi.org/10.20448/journal.509.2020.71.34.41</w:t>
      </w:r>
    </w:p>
    <w:p w14:paraId="7E37099B"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Takona, J. P. (2024). Research design: qualitative, quantitative, and mixed methods approaches / sixth edition. </w:t>
      </w:r>
      <w:r w:rsidRPr="00B63800">
        <w:rPr>
          <w:rFonts w:ascii="Book Antiqua" w:hAnsi="Book Antiqua" w:cs="Times New Roman"/>
          <w:i/>
          <w:iCs/>
          <w:noProof/>
        </w:rPr>
        <w:t>Quality &amp; Quantity</w:t>
      </w:r>
      <w:r w:rsidRPr="00B63800">
        <w:rPr>
          <w:rFonts w:ascii="Book Antiqua" w:hAnsi="Book Antiqua" w:cs="Times New Roman"/>
          <w:noProof/>
        </w:rPr>
        <w:t xml:space="preserve">, </w:t>
      </w:r>
      <w:r w:rsidRPr="00B63800">
        <w:rPr>
          <w:rFonts w:ascii="Book Antiqua" w:hAnsi="Book Antiqua" w:cs="Times New Roman"/>
          <w:i/>
          <w:iCs/>
          <w:noProof/>
        </w:rPr>
        <w:t>58</w:t>
      </w:r>
      <w:r w:rsidRPr="00B63800">
        <w:rPr>
          <w:rFonts w:ascii="Book Antiqua" w:hAnsi="Book Antiqua" w:cs="Times New Roman"/>
          <w:noProof/>
        </w:rPr>
        <w:t>(1), 1011–1013. https://doi.org/10.1007/s11135-023-01798-2</w:t>
      </w:r>
    </w:p>
    <w:p w14:paraId="20786ECE"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Thi, N. K., &amp; Nikolov, M. (2022). How Teacher and Grammarly Feedback Complement One Another in Myanmar EFL Students’ Writing. </w:t>
      </w:r>
      <w:r w:rsidRPr="00B63800">
        <w:rPr>
          <w:rFonts w:ascii="Book Antiqua" w:hAnsi="Book Antiqua" w:cs="Times New Roman"/>
          <w:i/>
          <w:iCs/>
          <w:noProof/>
        </w:rPr>
        <w:t>Asia-Pacific Education Researcher</w:t>
      </w:r>
      <w:r w:rsidRPr="00B63800">
        <w:rPr>
          <w:rFonts w:ascii="Book Antiqua" w:hAnsi="Book Antiqua" w:cs="Times New Roman"/>
          <w:noProof/>
        </w:rPr>
        <w:t xml:space="preserve">, </w:t>
      </w:r>
      <w:r w:rsidRPr="00B63800">
        <w:rPr>
          <w:rFonts w:ascii="Book Antiqua" w:hAnsi="Book Antiqua" w:cs="Times New Roman"/>
          <w:i/>
          <w:iCs/>
          <w:noProof/>
        </w:rPr>
        <w:t>31</w:t>
      </w:r>
      <w:r w:rsidRPr="00B63800">
        <w:rPr>
          <w:rFonts w:ascii="Book Antiqua" w:hAnsi="Book Antiqua" w:cs="Times New Roman"/>
          <w:noProof/>
        </w:rPr>
        <w:t>(6), 767–779. https://doi.org/10.1007/s40299-021-00625-2</w:t>
      </w:r>
    </w:p>
    <w:p w14:paraId="473F931A"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Thongchalerm, S., &amp; Jarunthawatchai, W. (2020). The impact of genre based instruction on EFL learners’ writing development. </w:t>
      </w:r>
      <w:r w:rsidRPr="00B63800">
        <w:rPr>
          <w:rFonts w:ascii="Book Antiqua" w:hAnsi="Book Antiqua" w:cs="Times New Roman"/>
          <w:i/>
          <w:iCs/>
          <w:noProof/>
        </w:rPr>
        <w:t>International Journal of Instruction</w:t>
      </w:r>
      <w:r w:rsidRPr="00B63800">
        <w:rPr>
          <w:rFonts w:ascii="Book Antiqua" w:hAnsi="Book Antiqua" w:cs="Times New Roman"/>
          <w:noProof/>
        </w:rPr>
        <w:t xml:space="preserve">, </w:t>
      </w:r>
      <w:r w:rsidRPr="00B63800">
        <w:rPr>
          <w:rFonts w:ascii="Book Antiqua" w:hAnsi="Book Antiqua" w:cs="Times New Roman"/>
          <w:i/>
          <w:iCs/>
          <w:noProof/>
        </w:rPr>
        <w:t>13</w:t>
      </w:r>
      <w:r w:rsidRPr="00B63800">
        <w:rPr>
          <w:rFonts w:ascii="Book Antiqua" w:hAnsi="Book Antiqua" w:cs="Times New Roman"/>
          <w:noProof/>
        </w:rPr>
        <w:t>(1), 1–16. https://doi.org/10.29333/iji.2020.1311a</w:t>
      </w:r>
    </w:p>
    <w:p w14:paraId="6CFB241C"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Vygotsky, L. S. (1978). </w:t>
      </w:r>
      <w:r w:rsidRPr="00B63800">
        <w:rPr>
          <w:rFonts w:ascii="Book Antiqua" w:hAnsi="Book Antiqua" w:cs="Times New Roman"/>
          <w:i/>
          <w:iCs/>
          <w:noProof/>
        </w:rPr>
        <w:t>Mind In Society: The Development of Higher Psychological Process</w:t>
      </w:r>
      <w:r w:rsidRPr="00B63800">
        <w:rPr>
          <w:rFonts w:ascii="Book Antiqua" w:hAnsi="Book Antiqua" w:cs="Times New Roman"/>
          <w:noProof/>
        </w:rPr>
        <w:t xml:space="preserve"> (M. Cole, V. John-Steiner, S. Scribner, &amp; E. Souberman (eds.)). Harvard University Press.</w:t>
      </w:r>
    </w:p>
    <w:p w14:paraId="79A533F0"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Wardani, W. O. S., Gunawan, W., Emilia, E., &amp; Kurniawan, E. (2022). The Implementation of Genre-Based Pedagogy with Technology in EFL Classroom. </w:t>
      </w:r>
      <w:r w:rsidRPr="00B63800">
        <w:rPr>
          <w:rFonts w:ascii="Book Antiqua" w:hAnsi="Book Antiqua" w:cs="Times New Roman"/>
          <w:i/>
          <w:iCs/>
          <w:noProof/>
        </w:rPr>
        <w:t>Proceedings of the Fifth International Conference on Language, Literature, Culture, and Education (ICOLLITE 2021)</w:t>
      </w:r>
      <w:r w:rsidRPr="00B63800">
        <w:rPr>
          <w:rFonts w:ascii="Book Antiqua" w:hAnsi="Book Antiqua" w:cs="Times New Roman"/>
          <w:noProof/>
        </w:rPr>
        <w:t xml:space="preserve">, </w:t>
      </w:r>
      <w:r w:rsidRPr="00B63800">
        <w:rPr>
          <w:rFonts w:ascii="Book Antiqua" w:hAnsi="Book Antiqua" w:cs="Times New Roman"/>
          <w:i/>
          <w:iCs/>
          <w:noProof/>
        </w:rPr>
        <w:t>595</w:t>
      </w:r>
      <w:r w:rsidRPr="00B63800">
        <w:rPr>
          <w:rFonts w:ascii="Book Antiqua" w:hAnsi="Book Antiqua" w:cs="Times New Roman"/>
          <w:noProof/>
        </w:rPr>
        <w:t>(Icollite), 708–714. https://doi.org/10.2991/assehr.k.211119.109</w:t>
      </w:r>
    </w:p>
    <w:p w14:paraId="51C6826F"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lang w:val="sv-SE"/>
        </w:rPr>
        <w:t xml:space="preserve">Wicaksono, F. A., Sulistyaningsih, &amp; Syakur, A. (2022). </w:t>
      </w:r>
      <w:r w:rsidRPr="00B63800">
        <w:rPr>
          <w:rFonts w:ascii="Book Antiqua" w:hAnsi="Book Antiqua" w:cs="Times New Roman"/>
          <w:i/>
          <w:iCs/>
          <w:noProof/>
        </w:rPr>
        <w:t>Jurnal basicedu</w:t>
      </w:r>
      <w:r w:rsidRPr="00B63800">
        <w:rPr>
          <w:rFonts w:ascii="Book Antiqua" w:hAnsi="Book Antiqua" w:cs="Times New Roman"/>
          <w:noProof/>
        </w:rPr>
        <w:t xml:space="preserve">. </w:t>
      </w:r>
      <w:r w:rsidRPr="00B63800">
        <w:rPr>
          <w:rFonts w:ascii="Book Antiqua" w:hAnsi="Book Antiqua" w:cs="Times New Roman"/>
          <w:i/>
          <w:iCs/>
          <w:noProof/>
        </w:rPr>
        <w:t>6</w:t>
      </w:r>
      <w:r w:rsidRPr="00B63800">
        <w:rPr>
          <w:rFonts w:ascii="Book Antiqua" w:hAnsi="Book Antiqua" w:cs="Times New Roman"/>
          <w:noProof/>
        </w:rPr>
        <w:t>(3), 3391–3397.</w:t>
      </w:r>
    </w:p>
    <w:p w14:paraId="4786CD17"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Wijaya, D. F., Harmayanthi, V. Y., &amp; Yuliwati. </w:t>
      </w:r>
      <w:r w:rsidRPr="00B63800">
        <w:rPr>
          <w:rFonts w:ascii="Book Antiqua" w:hAnsi="Book Antiqua" w:cs="Times New Roman"/>
          <w:noProof/>
          <w:lang w:val="sv-SE"/>
        </w:rPr>
        <w:t xml:space="preserve">(2020). </w:t>
      </w:r>
      <w:r w:rsidRPr="00B63800">
        <w:rPr>
          <w:rFonts w:ascii="Book Antiqua" w:hAnsi="Book Antiqua" w:cs="Times New Roman"/>
          <w:i/>
          <w:iCs/>
          <w:noProof/>
          <w:lang w:val="sv-SE"/>
        </w:rPr>
        <w:t>Pengaruh Pendekatan Berbasis Genre terhadap Kemampuan Menulis Siswa</w:t>
      </w:r>
      <w:r w:rsidRPr="00B63800">
        <w:rPr>
          <w:rFonts w:ascii="Book Antiqua" w:hAnsi="Book Antiqua" w:cs="Times New Roman"/>
          <w:noProof/>
          <w:lang w:val="sv-SE"/>
        </w:rPr>
        <w:t xml:space="preserve">. </w:t>
      </w:r>
      <w:r w:rsidRPr="00B63800">
        <w:rPr>
          <w:rFonts w:ascii="Book Antiqua" w:hAnsi="Book Antiqua" w:cs="Times New Roman"/>
          <w:noProof/>
        </w:rPr>
        <w:t>92–98.</w:t>
      </w:r>
    </w:p>
    <w:p w14:paraId="1976D35C"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Yu,  Shulin, Jiang,  Lianjiang, &amp; Zhou,  Nan. (2020). The impact of L2 writing instructional approaches on student writing motivation and engagement. </w:t>
      </w:r>
      <w:r w:rsidRPr="00B63800">
        <w:rPr>
          <w:rFonts w:ascii="Book Antiqua" w:hAnsi="Book Antiqua" w:cs="Times New Roman"/>
          <w:i/>
          <w:iCs/>
          <w:noProof/>
        </w:rPr>
        <w:t>Language Teaching Research</w:t>
      </w:r>
      <w:r w:rsidRPr="00B63800">
        <w:rPr>
          <w:rFonts w:ascii="Book Antiqua" w:hAnsi="Book Antiqua" w:cs="Times New Roman"/>
          <w:noProof/>
        </w:rPr>
        <w:t xml:space="preserve">, </w:t>
      </w:r>
      <w:r w:rsidRPr="00B63800">
        <w:rPr>
          <w:rFonts w:ascii="Book Antiqua" w:hAnsi="Book Antiqua" w:cs="Times New Roman"/>
          <w:i/>
          <w:iCs/>
          <w:noProof/>
        </w:rPr>
        <w:t>27</w:t>
      </w:r>
      <w:r w:rsidRPr="00B63800">
        <w:rPr>
          <w:rFonts w:ascii="Book Antiqua" w:hAnsi="Book Antiqua" w:cs="Times New Roman"/>
          <w:noProof/>
        </w:rPr>
        <w:t>(4), 958–973. https://doi.org/10.1177/1362168820957024</w:t>
      </w:r>
    </w:p>
    <w:p w14:paraId="7E972864"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Yusuf, F. N., &amp; Rofiawati, O. (2024). Does Systemic Functional Linguistics Genre Pedagogy Facilitate Islamic School Students’ Writing? </w:t>
      </w:r>
      <w:r w:rsidRPr="00B63800">
        <w:rPr>
          <w:rFonts w:ascii="Book Antiqua" w:hAnsi="Book Antiqua" w:cs="Times New Roman"/>
          <w:i/>
          <w:iCs/>
          <w:noProof/>
        </w:rPr>
        <w:t>Indonesian EFL Journal</w:t>
      </w:r>
      <w:r w:rsidRPr="00B63800">
        <w:rPr>
          <w:rFonts w:ascii="Book Antiqua" w:hAnsi="Book Antiqua" w:cs="Times New Roman"/>
          <w:noProof/>
        </w:rPr>
        <w:t xml:space="preserve">, </w:t>
      </w:r>
      <w:r w:rsidRPr="00B63800">
        <w:rPr>
          <w:rFonts w:ascii="Book Antiqua" w:hAnsi="Book Antiqua" w:cs="Times New Roman"/>
          <w:i/>
          <w:iCs/>
          <w:noProof/>
        </w:rPr>
        <w:t>10</w:t>
      </w:r>
      <w:r w:rsidRPr="00B63800">
        <w:rPr>
          <w:rFonts w:ascii="Book Antiqua" w:hAnsi="Book Antiqua" w:cs="Times New Roman"/>
          <w:noProof/>
        </w:rPr>
        <w:t>(1), 65–76. https://doi.org/10.25134/ieflj.v10i1.9304</w:t>
      </w:r>
    </w:p>
    <w:p w14:paraId="07F57879"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Zebua, S., &amp; Rozimela, Y. (2020). </w:t>
      </w:r>
      <w:r w:rsidRPr="00B63800">
        <w:rPr>
          <w:rFonts w:ascii="Book Antiqua" w:hAnsi="Book Antiqua" w:cs="Times New Roman"/>
          <w:i/>
          <w:iCs/>
          <w:noProof/>
        </w:rPr>
        <w:t>The Implementation of Genre-Based Approach in Teaching Writing Analytical Exposition Text at SMAN 8 Padang</w:t>
      </w:r>
      <w:r w:rsidRPr="00B63800">
        <w:rPr>
          <w:rFonts w:ascii="Book Antiqua" w:hAnsi="Book Antiqua" w:cs="Times New Roman"/>
          <w:noProof/>
        </w:rPr>
        <w:t xml:space="preserve">. </w:t>
      </w:r>
      <w:r w:rsidRPr="00B63800">
        <w:rPr>
          <w:rFonts w:ascii="Book Antiqua" w:hAnsi="Book Antiqua" w:cs="Times New Roman"/>
          <w:i/>
          <w:iCs/>
          <w:noProof/>
        </w:rPr>
        <w:t>411</w:t>
      </w:r>
      <w:r w:rsidRPr="00B63800">
        <w:rPr>
          <w:rFonts w:ascii="Book Antiqua" w:hAnsi="Book Antiqua" w:cs="Times New Roman"/>
          <w:noProof/>
        </w:rPr>
        <w:t>(Icoelt 2019), 104–107.</w:t>
      </w:r>
    </w:p>
    <w:p w14:paraId="6F1B5C0C"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 xml:space="preserve">Zhai, X., &amp; Razali, A. B. (2023). Triple Method Approach to Development of a Genre-Based Approach to Teaching ESL/EFL Writing: A Systematic Literature Review by Bibliometric, Content, and Scientometric Analyses. </w:t>
      </w:r>
      <w:r w:rsidRPr="00B63800">
        <w:rPr>
          <w:rFonts w:ascii="Book Antiqua" w:hAnsi="Book Antiqua" w:cs="Times New Roman"/>
          <w:i/>
          <w:iCs/>
          <w:noProof/>
        </w:rPr>
        <w:t>SAGE Open</w:t>
      </w:r>
      <w:r w:rsidRPr="00B63800">
        <w:rPr>
          <w:rFonts w:ascii="Book Antiqua" w:hAnsi="Book Antiqua" w:cs="Times New Roman"/>
          <w:noProof/>
        </w:rPr>
        <w:t xml:space="preserve">, </w:t>
      </w:r>
      <w:r w:rsidRPr="00B63800">
        <w:rPr>
          <w:rFonts w:ascii="Book Antiqua" w:hAnsi="Book Antiqua" w:cs="Times New Roman"/>
          <w:i/>
          <w:iCs/>
          <w:noProof/>
        </w:rPr>
        <w:t>13</w:t>
      </w:r>
      <w:r w:rsidRPr="00B63800">
        <w:rPr>
          <w:rFonts w:ascii="Book Antiqua" w:hAnsi="Book Antiqua" w:cs="Times New Roman"/>
          <w:noProof/>
        </w:rPr>
        <w:t>(1), 1–27. https://doi.org/10.1177/21582440221147255</w:t>
      </w:r>
    </w:p>
    <w:p w14:paraId="07A72B01" w14:textId="77777777" w:rsidR="00ED2D14" w:rsidRPr="00B63800" w:rsidRDefault="00ED2D14" w:rsidP="00AA3C9E">
      <w:pPr>
        <w:adjustRightInd w:val="0"/>
        <w:ind w:left="480" w:hanging="480"/>
        <w:jc w:val="both"/>
        <w:rPr>
          <w:rFonts w:ascii="Book Antiqua" w:hAnsi="Book Antiqua" w:cs="Times New Roman"/>
          <w:noProof/>
        </w:rPr>
      </w:pPr>
      <w:r w:rsidRPr="00B63800">
        <w:rPr>
          <w:rFonts w:ascii="Book Antiqua" w:hAnsi="Book Antiqua" w:cs="Times New Roman"/>
          <w:noProof/>
        </w:rPr>
        <w:t>Zhang, T., &amp; Zhang, L. J. (2021). Taking Stock of a Genre-Based Pedagogy</w:t>
      </w:r>
      <w:r w:rsidRPr="00B63800">
        <w:rPr>
          <w:rFonts w:ascii="Times New Roman" w:hAnsi="Times New Roman" w:cs="Times New Roman"/>
          <w:noProof/>
        </w:rPr>
        <w:t> </w:t>
      </w:r>
      <w:r w:rsidRPr="00B63800">
        <w:rPr>
          <w:rFonts w:ascii="Book Antiqua" w:hAnsi="Book Antiqua" w:cs="Times New Roman"/>
          <w:noProof/>
        </w:rPr>
        <w:t xml:space="preserve">: Sustaining the Development of EFL Students ’ Knowledge of the Elements in Argumentation and Writing Improvement. </w:t>
      </w:r>
      <w:r w:rsidRPr="00B63800">
        <w:rPr>
          <w:rFonts w:ascii="Book Antiqua" w:hAnsi="Book Antiqua" w:cs="Times New Roman"/>
          <w:i/>
          <w:iCs/>
          <w:noProof/>
        </w:rPr>
        <w:t>Sustainability</w:t>
      </w:r>
      <w:r w:rsidRPr="00B63800">
        <w:rPr>
          <w:rFonts w:ascii="Book Antiqua" w:hAnsi="Book Antiqua" w:cs="Times New Roman"/>
          <w:noProof/>
        </w:rPr>
        <w:t>. https://doi.org/10.3390/ su132111616</w:t>
      </w:r>
    </w:p>
    <w:p w14:paraId="3329758B" w14:textId="77777777" w:rsidR="00ED2D14" w:rsidRPr="00B63800" w:rsidRDefault="00ED2D14" w:rsidP="00AA3C9E">
      <w:pPr>
        <w:adjustRightInd w:val="0"/>
        <w:ind w:left="480" w:hanging="480"/>
        <w:jc w:val="both"/>
        <w:rPr>
          <w:rFonts w:ascii="Book Antiqua" w:hAnsi="Book Antiqua"/>
          <w:noProof/>
        </w:rPr>
      </w:pPr>
      <w:r w:rsidRPr="00B63800">
        <w:rPr>
          <w:rFonts w:ascii="Book Antiqua" w:hAnsi="Book Antiqua" w:cs="Times New Roman"/>
          <w:noProof/>
        </w:rPr>
        <w:t xml:space="preserve">Zhang, Y., Li, M., Chieh, Y. T., &amp; Han, S. (2022). On a path to becoming more self-regulated: Reflective journals’ impact on Chinese English as a foreign language students’ self-regulated writing strategy use. </w:t>
      </w:r>
      <w:r w:rsidRPr="00B63800">
        <w:rPr>
          <w:rFonts w:ascii="Book Antiqua" w:hAnsi="Book Antiqua" w:cs="Times New Roman"/>
          <w:i/>
          <w:iCs/>
          <w:noProof/>
        </w:rPr>
        <w:t>Frontiers in Psychology</w:t>
      </w:r>
      <w:r w:rsidRPr="00B63800">
        <w:rPr>
          <w:rFonts w:ascii="Book Antiqua" w:hAnsi="Book Antiqua" w:cs="Times New Roman"/>
          <w:noProof/>
        </w:rPr>
        <w:t xml:space="preserve">, </w:t>
      </w:r>
      <w:r w:rsidRPr="00B63800">
        <w:rPr>
          <w:rFonts w:ascii="Book Antiqua" w:hAnsi="Book Antiqua" w:cs="Times New Roman"/>
          <w:i/>
          <w:iCs/>
          <w:noProof/>
        </w:rPr>
        <w:t>13</w:t>
      </w:r>
      <w:r w:rsidRPr="00B63800">
        <w:rPr>
          <w:rFonts w:ascii="Book Antiqua" w:hAnsi="Book Antiqua" w:cs="Times New Roman"/>
          <w:noProof/>
        </w:rPr>
        <w:t>(November). https://doi.org/10.3389/fpsyg.2022.1042031</w:t>
      </w:r>
    </w:p>
    <w:p w14:paraId="0FF60A6F" w14:textId="77777777" w:rsidR="00E56E5C" w:rsidRPr="00E56E5C" w:rsidRDefault="00E56E5C" w:rsidP="00AA3C9E">
      <w:pPr>
        <w:ind w:left="851" w:hanging="851"/>
        <w:jc w:val="both"/>
        <w:rPr>
          <w:rFonts w:ascii="Book Antiqua" w:eastAsia="Calibri" w:hAnsi="Book Antiqua" w:cs="Times New Roman"/>
        </w:rPr>
      </w:pPr>
      <w:r w:rsidRPr="00B63800">
        <w:rPr>
          <w:rFonts w:ascii="Book Antiqua" w:eastAsia="Calibri" w:hAnsi="Book Antiqua" w:cs="Times New Roman"/>
          <w:lang w:val="en-ID"/>
        </w:rPr>
        <w:fldChar w:fldCharType="end"/>
      </w:r>
      <w:bookmarkEnd w:id="6"/>
    </w:p>
    <w:p w14:paraId="77C24C7F" w14:textId="2CBBAADD" w:rsidR="007B6084" w:rsidRPr="004D020E" w:rsidRDefault="007B6084" w:rsidP="00AA3C9E">
      <w:pPr>
        <w:ind w:left="851" w:hanging="851"/>
        <w:jc w:val="both"/>
        <w:rPr>
          <w:rFonts w:ascii="Book Antiqua" w:hAnsi="Book Antiqua"/>
        </w:rPr>
      </w:pPr>
    </w:p>
    <w:sectPr w:rsidR="007B6084" w:rsidRPr="004D020E" w:rsidSect="00030711">
      <w:headerReference w:type="even" r:id="rId16"/>
      <w:headerReference w:type="default" r:id="rId17"/>
      <w:footerReference w:type="even" r:id="rId18"/>
      <w:footerReference w:type="default" r:id="rId19"/>
      <w:headerReference w:type="first" r:id="rId20"/>
      <w:footerReference w:type="first" r:id="rId21"/>
      <w:pgSz w:w="11910" w:h="16840"/>
      <w:pgMar w:top="940" w:right="1133" w:bottom="1100" w:left="1275" w:header="457" w:footer="279" w:gutter="0"/>
      <w:pgNumType w:start="82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6E5BA" w14:textId="77777777" w:rsidR="00C934A3" w:rsidRDefault="00C934A3">
      <w:r>
        <w:separator/>
      </w:r>
    </w:p>
  </w:endnote>
  <w:endnote w:type="continuationSeparator" w:id="0">
    <w:p w14:paraId="519A6660" w14:textId="77777777" w:rsidR="00C934A3" w:rsidRDefault="00C9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CE66" w14:textId="77777777" w:rsidR="00293C73" w:rsidRDefault="00293C73">
    <w:pPr>
      <w:pStyle w:val="Footer"/>
      <w:jc w:val="center"/>
    </w:pPr>
  </w:p>
  <w:p w14:paraId="2977F0F4" w14:textId="77777777" w:rsidR="00293C73" w:rsidRDefault="00293C73" w:rsidP="00293C7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733" w14:textId="77777777" w:rsidR="00293C73" w:rsidRDefault="00293C73" w:rsidP="001E1332">
    <w:pPr>
      <w:pStyle w:val="Footer"/>
      <w:ind w:left="2880" w:hanging="45"/>
      <w:rPr>
        <w:sz w:val="18"/>
        <w:szCs w:val="18"/>
      </w:rPr>
    </w:pPr>
    <w:r>
      <w:rPr>
        <w:noProof/>
      </w:rPr>
      <w:drawing>
        <wp:anchor distT="0" distB="0" distL="114300" distR="114300" simplePos="0" relativeHeight="251667456" behindDoc="1" locked="0" layoutInCell="1" allowOverlap="1" wp14:anchorId="418CF559" wp14:editId="57AD30B8">
          <wp:simplePos x="0" y="0"/>
          <wp:positionH relativeFrom="column">
            <wp:posOffset>5307330</wp:posOffset>
          </wp:positionH>
          <wp:positionV relativeFrom="paragraph">
            <wp:posOffset>3175</wp:posOffset>
          </wp:positionV>
          <wp:extent cx="660400" cy="254000"/>
          <wp:effectExtent l="0" t="0" r="6350" b="12700"/>
          <wp:wrapNone/>
          <wp:docPr id="680368131" name="image5.png" descr="C:\Users\ASUS\AppData\Local\Microsoft\Windows\INetCache\Content.Word\88x31.pn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461" name="image5.png" descr="C:\Users\ASUS\AppData\Local\Microsoft\Windows\INetCache\Content.Word\88x3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0400" cy="254000"/>
                  </a:xfrm>
                  <a:prstGeom prst="rect">
                    <a:avLst/>
                  </a:prstGeom>
                </pic:spPr>
              </pic:pic>
            </a:graphicData>
          </a:graphic>
        </wp:anchor>
      </w:drawing>
    </w:r>
    <w:r>
      <w:rPr>
        <w:noProof/>
        <w:color w:val="0000FF"/>
        <w:position w:val="-1"/>
        <w:sz w:val="20"/>
      </w:rPr>
      <w:drawing>
        <wp:anchor distT="0" distB="0" distL="114300" distR="114300" simplePos="0" relativeHeight="251668480" behindDoc="1" locked="0" layoutInCell="1" allowOverlap="1" wp14:anchorId="2A32F76F" wp14:editId="004B2915">
          <wp:simplePos x="0" y="0"/>
          <wp:positionH relativeFrom="column">
            <wp:posOffset>58420</wp:posOffset>
          </wp:positionH>
          <wp:positionV relativeFrom="paragraph">
            <wp:posOffset>54610</wp:posOffset>
          </wp:positionV>
          <wp:extent cx="795020" cy="199390"/>
          <wp:effectExtent l="0" t="0" r="5080" b="10160"/>
          <wp:wrapNone/>
          <wp:docPr id="13467007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5020" cy="199390"/>
                  </a:xfrm>
                  <a:prstGeom prst="rect">
                    <a:avLst/>
                  </a:prstGeom>
                </pic:spPr>
              </pic:pic>
            </a:graphicData>
          </a:graphic>
        </wp:anchor>
      </w:drawing>
    </w:r>
    <w:r>
      <w:rPr>
        <w:rFonts w:ascii="Times New Roman" w:hAnsi="Times New Roman" w:cs="Times New Roman"/>
        <w:sz w:val="16"/>
        <w:szCs w:val="16"/>
      </w:rPr>
      <w:t xml:space="preserve">© 2021 The </w:t>
    </w:r>
    <w:proofErr w:type="spellStart"/>
    <w:r>
      <w:rPr>
        <w:rFonts w:ascii="Times New Roman" w:hAnsi="Times New Roman" w:cs="Times New Roman"/>
        <w:sz w:val="16"/>
        <w:szCs w:val="16"/>
      </w:rPr>
      <w:t>Author.This</w:t>
    </w:r>
    <w:proofErr w:type="spellEnd"/>
    <w:r>
      <w:rPr>
        <w:rFonts w:ascii="Times New Roman" w:hAnsi="Times New Roman" w:cs="Times New Roman"/>
        <w:sz w:val="16"/>
        <w:szCs w:val="16"/>
      </w:rPr>
      <w:t xml:space="preserve"> article is licensed CC BY SA 4.0. </w:t>
    </w:r>
  </w:p>
  <w:p w14:paraId="777E69F8" w14:textId="77777777" w:rsidR="00293C73" w:rsidRDefault="00293C73" w:rsidP="001E1332">
    <w:pPr>
      <w:pStyle w:val="Footer"/>
      <w:ind w:left="2880" w:hanging="45"/>
      <w:rPr>
        <w:rFonts w:ascii="Times New Roman" w:hAnsi="Times New Roman" w:cs="Times New Roman"/>
        <w:sz w:val="16"/>
        <w:szCs w:val="16"/>
      </w:rPr>
    </w:pPr>
    <w:r>
      <w:rPr>
        <w:rFonts w:ascii="Times New Roman" w:hAnsi="Times New Roman" w:cs="Times New Roman"/>
        <w:sz w:val="16"/>
        <w:szCs w:val="16"/>
      </w:rPr>
      <w:t xml:space="preserve">visit </w:t>
    </w:r>
    <w:hyperlink r:id="rId4" w:history="1">
      <w:r>
        <w:rPr>
          <w:rStyle w:val="Hyperlink"/>
          <w:rFonts w:ascii="Times New Roman" w:hAnsi="Times New Roman" w:cs="Times New Roman"/>
          <w:sz w:val="16"/>
          <w:szCs w:val="16"/>
        </w:rPr>
        <w:t>Creative Commons Attribution-</w:t>
      </w:r>
      <w:proofErr w:type="spellStart"/>
      <w:r>
        <w:rPr>
          <w:rStyle w:val="Hyperlink"/>
          <w:rFonts w:ascii="Times New Roman" w:hAnsi="Times New Roman" w:cs="Times New Roman"/>
          <w:sz w:val="16"/>
          <w:szCs w:val="16"/>
        </w:rPr>
        <w:t>ShareAlike</w:t>
      </w:r>
      <w:proofErr w:type="spellEnd"/>
      <w:r>
        <w:rPr>
          <w:rStyle w:val="Hyperlink"/>
          <w:rFonts w:ascii="Times New Roman" w:hAnsi="Times New Roman" w:cs="Times New Roman"/>
          <w:sz w:val="16"/>
          <w:szCs w:val="16"/>
        </w:rPr>
        <w:t xml:space="preserve"> 4.0 International License</w:t>
      </w:r>
    </w:hyperlink>
    <w:r>
      <w:rPr>
        <w:rFonts w:ascii="Times New Roman" w:hAnsi="Times New Roman" w:cs="Times New Roman"/>
        <w:sz w:val="16"/>
        <w:szCs w:val="16"/>
      </w:rPr>
      <w:t>.</w:t>
    </w:r>
  </w:p>
  <w:p w14:paraId="47B44302" w14:textId="77777777" w:rsidR="00293C73" w:rsidRDefault="00293C73" w:rsidP="001E1332">
    <w:pPr>
      <w:pStyle w:val="Footer"/>
      <w:rPr>
        <w:sz w:val="20"/>
      </w:rPr>
    </w:pPr>
  </w:p>
  <w:p w14:paraId="7A7B3143" w14:textId="5E73B03E" w:rsidR="00293C73" w:rsidRPr="001E1332" w:rsidRDefault="00293C73" w:rsidP="001E1332">
    <w:pPr>
      <w:pStyle w:val="Footer"/>
    </w:pPr>
    <w:r w:rsidRPr="000140F6">
      <w:rPr>
        <w:rFonts w:asciiTheme="minorHAnsi" w:hAnsiTheme="minorHAnsi" w:cstheme="minorHAnsi"/>
        <w:sz w:val="20"/>
      </w:rPr>
      <w:t>Journal of English Language and Education volume 10 Number 6 2025</w:t>
    </w:r>
    <w:r>
      <w:tab/>
    </w:r>
    <w:sdt>
      <w:sdtPr>
        <w:id w:val="-711650739"/>
      </w:sdtPr>
      <w:sdtEndPr/>
      <w:sdtContent>
        <w:r>
          <w:fldChar w:fldCharType="begin"/>
        </w:r>
        <w:r>
          <w:instrText xml:space="preserve"> PAGE   \* MERGEFORMAT </w:instrText>
        </w:r>
        <w:r>
          <w:fldChar w:fldCharType="separate"/>
        </w:r>
        <w:r>
          <w:t>1</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09F0" w14:textId="77777777" w:rsidR="00293C73" w:rsidRDefault="00293C73" w:rsidP="000140F6">
    <w:pPr>
      <w:pStyle w:val="Footer"/>
      <w:ind w:left="2880" w:hanging="45"/>
      <w:rPr>
        <w:sz w:val="18"/>
        <w:szCs w:val="18"/>
      </w:rPr>
    </w:pPr>
    <w:bookmarkStart w:id="18" w:name="_Hlk81336970"/>
    <w:bookmarkStart w:id="19" w:name="_Hlk67000106"/>
    <w:r>
      <w:rPr>
        <w:noProof/>
      </w:rPr>
      <w:drawing>
        <wp:anchor distT="0" distB="0" distL="114300" distR="114300" simplePos="0" relativeHeight="251664384" behindDoc="1" locked="0" layoutInCell="1" allowOverlap="1" wp14:anchorId="133EC3A8" wp14:editId="5757CF99">
          <wp:simplePos x="0" y="0"/>
          <wp:positionH relativeFrom="column">
            <wp:posOffset>5307330</wp:posOffset>
          </wp:positionH>
          <wp:positionV relativeFrom="paragraph">
            <wp:posOffset>3175</wp:posOffset>
          </wp:positionV>
          <wp:extent cx="660400" cy="254000"/>
          <wp:effectExtent l="0" t="0" r="6350" b="12700"/>
          <wp:wrapNone/>
          <wp:docPr id="2125782565" name="image5.png" descr="C:\Users\ASUS\AppData\Local\Microsoft\Windows\INetCache\Content.Word\88x31.pn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461" name="image5.png" descr="C:\Users\ASUS\AppData\Local\Microsoft\Windows\INetCache\Content.Word\88x3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0400" cy="254000"/>
                  </a:xfrm>
                  <a:prstGeom prst="rect">
                    <a:avLst/>
                  </a:prstGeom>
                </pic:spPr>
              </pic:pic>
            </a:graphicData>
          </a:graphic>
        </wp:anchor>
      </w:drawing>
    </w:r>
    <w:r>
      <w:rPr>
        <w:noProof/>
        <w:color w:val="0000FF"/>
        <w:position w:val="-1"/>
        <w:sz w:val="20"/>
      </w:rPr>
      <w:drawing>
        <wp:anchor distT="0" distB="0" distL="114300" distR="114300" simplePos="0" relativeHeight="251665408" behindDoc="1" locked="0" layoutInCell="1" allowOverlap="1" wp14:anchorId="07AE38E6" wp14:editId="41C99743">
          <wp:simplePos x="0" y="0"/>
          <wp:positionH relativeFrom="column">
            <wp:posOffset>58420</wp:posOffset>
          </wp:positionH>
          <wp:positionV relativeFrom="paragraph">
            <wp:posOffset>54610</wp:posOffset>
          </wp:positionV>
          <wp:extent cx="795020" cy="199390"/>
          <wp:effectExtent l="0" t="0" r="5080" b="10160"/>
          <wp:wrapNone/>
          <wp:docPr id="17441588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95020" cy="199390"/>
                  </a:xfrm>
                  <a:prstGeom prst="rect">
                    <a:avLst/>
                  </a:prstGeom>
                </pic:spPr>
              </pic:pic>
            </a:graphicData>
          </a:graphic>
        </wp:anchor>
      </w:drawing>
    </w:r>
    <w:r>
      <w:rPr>
        <w:rFonts w:ascii="Times New Roman" w:hAnsi="Times New Roman" w:cs="Times New Roman"/>
        <w:sz w:val="16"/>
        <w:szCs w:val="16"/>
      </w:rPr>
      <w:t xml:space="preserve">© 2021 The </w:t>
    </w:r>
    <w:proofErr w:type="spellStart"/>
    <w:r>
      <w:rPr>
        <w:rFonts w:ascii="Times New Roman" w:hAnsi="Times New Roman" w:cs="Times New Roman"/>
        <w:sz w:val="16"/>
        <w:szCs w:val="16"/>
      </w:rPr>
      <w:t>Author.This</w:t>
    </w:r>
    <w:proofErr w:type="spellEnd"/>
    <w:r>
      <w:rPr>
        <w:rFonts w:ascii="Times New Roman" w:hAnsi="Times New Roman" w:cs="Times New Roman"/>
        <w:sz w:val="16"/>
        <w:szCs w:val="16"/>
      </w:rPr>
      <w:t xml:space="preserve"> article is licensed CC BY SA 4.0. </w:t>
    </w:r>
    <w:bookmarkEnd w:id="18"/>
    <w:bookmarkEnd w:id="19"/>
  </w:p>
  <w:p w14:paraId="1547F343" w14:textId="77777777" w:rsidR="00293C73" w:rsidRDefault="00293C73" w:rsidP="000140F6">
    <w:pPr>
      <w:pStyle w:val="Footer"/>
      <w:ind w:left="2880" w:hanging="45"/>
      <w:rPr>
        <w:rFonts w:ascii="Times New Roman" w:hAnsi="Times New Roman" w:cs="Times New Roman"/>
        <w:sz w:val="16"/>
        <w:szCs w:val="16"/>
      </w:rPr>
    </w:pPr>
    <w:r>
      <w:rPr>
        <w:rFonts w:ascii="Times New Roman" w:hAnsi="Times New Roman" w:cs="Times New Roman"/>
        <w:sz w:val="16"/>
        <w:szCs w:val="16"/>
      </w:rPr>
      <w:t xml:space="preserve">visit </w:t>
    </w:r>
    <w:hyperlink r:id="rId4" w:history="1">
      <w:r>
        <w:rPr>
          <w:rStyle w:val="Hyperlink"/>
          <w:rFonts w:ascii="Times New Roman" w:hAnsi="Times New Roman" w:cs="Times New Roman"/>
          <w:sz w:val="16"/>
          <w:szCs w:val="16"/>
        </w:rPr>
        <w:t>Creative Commons Attribution-</w:t>
      </w:r>
      <w:proofErr w:type="spellStart"/>
      <w:r>
        <w:rPr>
          <w:rStyle w:val="Hyperlink"/>
          <w:rFonts w:ascii="Times New Roman" w:hAnsi="Times New Roman" w:cs="Times New Roman"/>
          <w:sz w:val="16"/>
          <w:szCs w:val="16"/>
        </w:rPr>
        <w:t>ShareAlike</w:t>
      </w:r>
      <w:proofErr w:type="spellEnd"/>
      <w:r>
        <w:rPr>
          <w:rStyle w:val="Hyperlink"/>
          <w:rFonts w:ascii="Times New Roman" w:hAnsi="Times New Roman" w:cs="Times New Roman"/>
          <w:sz w:val="16"/>
          <w:szCs w:val="16"/>
        </w:rPr>
        <w:t xml:space="preserve"> 4.0 International License</w:t>
      </w:r>
    </w:hyperlink>
    <w:r>
      <w:rPr>
        <w:rFonts w:ascii="Times New Roman" w:hAnsi="Times New Roman" w:cs="Times New Roman"/>
        <w:sz w:val="16"/>
        <w:szCs w:val="16"/>
      </w:rPr>
      <w:t>.</w:t>
    </w:r>
  </w:p>
  <w:p w14:paraId="044C183A" w14:textId="77777777" w:rsidR="00293C73" w:rsidRDefault="00293C73" w:rsidP="000140F6">
    <w:pPr>
      <w:pStyle w:val="Footer"/>
      <w:rPr>
        <w:sz w:val="20"/>
      </w:rPr>
    </w:pPr>
  </w:p>
  <w:p w14:paraId="5B85D0EA" w14:textId="64C67360" w:rsidR="00293C73" w:rsidRPr="000140F6" w:rsidRDefault="00293C73" w:rsidP="000140F6">
    <w:pPr>
      <w:pStyle w:val="Footer"/>
    </w:pPr>
    <w:r w:rsidRPr="000140F6">
      <w:rPr>
        <w:rFonts w:asciiTheme="minorHAnsi" w:hAnsiTheme="minorHAnsi" w:cstheme="minorHAnsi"/>
        <w:sz w:val="20"/>
      </w:rPr>
      <w:t>Journal of English Language and Education volume 10 Number 6 2025</w:t>
    </w:r>
    <w:r>
      <w:tab/>
    </w:r>
    <w:sdt>
      <w:sdtPr>
        <w:id w:val="392709323"/>
      </w:sdtPr>
      <w:sdtEndPr/>
      <w:sdtContent>
        <w:r>
          <w:fldChar w:fldCharType="begin"/>
        </w:r>
        <w:r>
          <w:instrText xml:space="preserve"> PAGE   \* MERGEFORMAT </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D3326" w14:textId="77777777" w:rsidR="00C934A3" w:rsidRDefault="00C934A3">
      <w:r>
        <w:separator/>
      </w:r>
    </w:p>
  </w:footnote>
  <w:footnote w:type="continuationSeparator" w:id="0">
    <w:p w14:paraId="03104F8E" w14:textId="77777777" w:rsidR="00C934A3" w:rsidRDefault="00C93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538295"/>
      <w:docPartObj>
        <w:docPartGallery w:val="Page Numbers (Top of Page)"/>
        <w:docPartUnique/>
      </w:docPartObj>
    </w:sdtPr>
    <w:sdtEndPr>
      <w:rPr>
        <w:rFonts w:ascii="Times New Roman" w:hAnsi="Times New Roman"/>
        <w:noProof/>
      </w:rPr>
    </w:sdtEndPr>
    <w:sdtContent>
      <w:p w14:paraId="508E2334" w14:textId="77777777" w:rsidR="00293C73" w:rsidRPr="00511CA1" w:rsidRDefault="00293C73">
        <w:pPr>
          <w:pStyle w:val="Header"/>
          <w:jc w:val="right"/>
          <w:rPr>
            <w:rFonts w:ascii="Times New Roman" w:hAnsi="Times New Roman"/>
          </w:rPr>
        </w:pPr>
        <w:r w:rsidRPr="00511CA1">
          <w:rPr>
            <w:rFonts w:ascii="Times New Roman" w:hAnsi="Times New Roman"/>
          </w:rPr>
          <w:fldChar w:fldCharType="begin"/>
        </w:r>
        <w:r w:rsidRPr="00511CA1">
          <w:rPr>
            <w:rFonts w:ascii="Times New Roman" w:hAnsi="Times New Roman"/>
          </w:rPr>
          <w:instrText xml:space="preserve"> PAGE   \* MERGEFORMAT </w:instrText>
        </w:r>
        <w:r w:rsidRPr="00511CA1">
          <w:rPr>
            <w:rFonts w:ascii="Times New Roman" w:hAnsi="Times New Roman"/>
          </w:rPr>
          <w:fldChar w:fldCharType="separate"/>
        </w:r>
        <w:r>
          <w:rPr>
            <w:rFonts w:ascii="Times New Roman" w:hAnsi="Times New Roman"/>
            <w:noProof/>
          </w:rPr>
          <w:t>2</w:t>
        </w:r>
        <w:r w:rsidRPr="00511CA1">
          <w:rPr>
            <w:rFonts w:ascii="Times New Roman" w:hAnsi="Times New Roman"/>
            <w:noProof/>
          </w:rPr>
          <w:fldChar w:fldCharType="end"/>
        </w:r>
      </w:p>
    </w:sdtContent>
  </w:sdt>
  <w:p w14:paraId="77E95210" w14:textId="77777777" w:rsidR="00293C73" w:rsidRPr="00511CA1" w:rsidRDefault="00293C73" w:rsidP="00293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3B46" w14:textId="3F8ED38B" w:rsidR="00293C73" w:rsidRPr="0096692C" w:rsidRDefault="00293C73" w:rsidP="001E1332">
    <w:pPr>
      <w:pStyle w:val="Header"/>
      <w:rPr>
        <w:rFonts w:ascii="Book Antiqua" w:hAnsi="Book Antiqua"/>
        <w:i/>
        <w:sz w:val="16"/>
        <w:szCs w:val="16"/>
      </w:rPr>
    </w:pPr>
    <w:r w:rsidRPr="0096692C">
      <w:rPr>
        <w:i/>
        <w:noProof/>
        <w:sz w:val="20"/>
      </w:rPr>
      <mc:AlternateContent>
        <mc:Choice Requires="wps">
          <w:drawing>
            <wp:anchor distT="0" distB="0" distL="114300" distR="114300" simplePos="0" relativeHeight="251670528" behindDoc="1" locked="0" layoutInCell="1" allowOverlap="1" wp14:anchorId="1134493A" wp14:editId="7ABEFD02">
              <wp:simplePos x="0" y="0"/>
              <wp:positionH relativeFrom="margin">
                <wp:posOffset>3020519</wp:posOffset>
              </wp:positionH>
              <wp:positionV relativeFrom="paragraph">
                <wp:posOffset>-133985</wp:posOffset>
              </wp:positionV>
              <wp:extent cx="2931160" cy="222250"/>
              <wp:effectExtent l="0" t="0" r="21590" b="254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1160" cy="22225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13C394B" w14:textId="3DED39D6" w:rsidR="00293C73" w:rsidRPr="00B63800" w:rsidRDefault="00293C73" w:rsidP="0000751F">
                          <w:pPr>
                            <w:jc w:val="right"/>
                            <w:rPr>
                              <w:rFonts w:asciiTheme="minorHAnsi" w:hAnsiTheme="minorHAnsi" w:cstheme="minorHAnsi"/>
                              <w:sz w:val="16"/>
                              <w:lang w:val="sv-SE"/>
                            </w:rPr>
                          </w:pPr>
                          <w:r w:rsidRPr="00B63800">
                            <w:rPr>
                              <w:rFonts w:asciiTheme="minorHAnsi" w:hAnsiTheme="minorHAnsi" w:cstheme="minorHAnsi"/>
                              <w:sz w:val="16"/>
                              <w:lang w:val="sv-SE"/>
                            </w:rPr>
                            <w:t xml:space="preserve">Copyright (c) 2025 </w:t>
                          </w:r>
                          <w:r w:rsidRPr="00B63800">
                            <w:rPr>
                              <w:rFonts w:asciiTheme="minorHAnsi" w:hAnsiTheme="minorHAnsi" w:cstheme="minorHAnsi"/>
                              <w:bCs/>
                              <w:sz w:val="16"/>
                              <w:lang w:val="sv-SE"/>
                            </w:rPr>
                            <w:t>Risma, et al.</w:t>
                          </w:r>
                        </w:p>
                        <w:p w14:paraId="4E6EA366" w14:textId="77777777" w:rsidR="00293C73" w:rsidRPr="00B63800" w:rsidRDefault="00293C73" w:rsidP="001E1332">
                          <w:pPr>
                            <w:rPr>
                              <w:rFonts w:asciiTheme="minorHAnsi" w:hAnsiTheme="minorHAnsi" w:cstheme="minorHAnsi"/>
                              <w:sz w:val="16"/>
                              <w:lang w:val="sv-SE"/>
                            </w:rPr>
                          </w:pPr>
                        </w:p>
                        <w:p w14:paraId="057F5FE4" w14:textId="77777777" w:rsidR="00293C73" w:rsidRPr="00B63800" w:rsidRDefault="00293C73" w:rsidP="001E1332">
                          <w:pPr>
                            <w:rPr>
                              <w:rFonts w:asciiTheme="minorHAnsi" w:hAnsiTheme="minorHAnsi" w:cstheme="minorHAnsi"/>
                              <w:sz w:val="16"/>
                              <w:lang w:val="sv-SE"/>
                            </w:rPr>
                          </w:pPr>
                        </w:p>
                        <w:p w14:paraId="028E6D85" w14:textId="77777777" w:rsidR="00293C73" w:rsidRPr="00B63800" w:rsidRDefault="00293C73" w:rsidP="001E1332">
                          <w:pPr>
                            <w:rPr>
                              <w:rFonts w:asciiTheme="minorHAnsi" w:hAnsiTheme="minorHAnsi" w:cstheme="minorHAnsi"/>
                              <w:sz w:val="16"/>
                              <w:lang w:val="sv-SE"/>
                            </w:rPr>
                          </w:pPr>
                        </w:p>
                        <w:p w14:paraId="2D0C49EE" w14:textId="77777777" w:rsidR="00293C73" w:rsidRPr="00B63800" w:rsidRDefault="00293C73" w:rsidP="001E1332">
                          <w:pPr>
                            <w:rPr>
                              <w:rFonts w:asciiTheme="minorHAnsi" w:hAnsiTheme="minorHAnsi" w:cstheme="minorHAnsi"/>
                              <w:sz w:val="16"/>
                              <w:lang w:val="sv-SE"/>
                            </w:rPr>
                          </w:pPr>
                        </w:p>
                        <w:p w14:paraId="4B7CF54C" w14:textId="77777777" w:rsidR="00293C73" w:rsidRPr="00B63800" w:rsidRDefault="00293C73" w:rsidP="001E1332">
                          <w:pPr>
                            <w:rPr>
                              <w:rFonts w:asciiTheme="minorHAnsi" w:hAnsiTheme="minorHAnsi" w:cstheme="minorHAnsi"/>
                              <w:sz w:val="16"/>
                              <w:lang w:val="sv-SE"/>
                            </w:rPr>
                          </w:pPr>
                        </w:p>
                        <w:p w14:paraId="13DB3A2E" w14:textId="77777777" w:rsidR="00293C73" w:rsidRPr="00B63800" w:rsidRDefault="00293C73" w:rsidP="001E1332">
                          <w:pPr>
                            <w:rPr>
                              <w:rFonts w:asciiTheme="minorHAnsi" w:hAnsiTheme="minorHAnsi" w:cstheme="minorHAnsi"/>
                              <w:sz w:val="16"/>
                              <w:lang w:val="sv-SE"/>
                            </w:rPr>
                          </w:pPr>
                        </w:p>
                        <w:p w14:paraId="5C53BAD2" w14:textId="77777777" w:rsidR="00293C73" w:rsidRPr="00B63800" w:rsidRDefault="00293C73" w:rsidP="001E1332">
                          <w:pPr>
                            <w:rPr>
                              <w:rFonts w:asciiTheme="minorHAnsi" w:hAnsiTheme="minorHAnsi" w:cstheme="minorHAnsi"/>
                              <w:sz w:val="16"/>
                              <w:lang w:val="sv-SE"/>
                            </w:rPr>
                          </w:pPr>
                        </w:p>
                        <w:p w14:paraId="1332E867" w14:textId="77777777" w:rsidR="00293C73" w:rsidRPr="00B63800" w:rsidRDefault="00293C73" w:rsidP="001E1332">
                          <w:pPr>
                            <w:rPr>
                              <w:rFonts w:asciiTheme="minorHAnsi" w:hAnsiTheme="minorHAnsi" w:cstheme="minorHAnsi"/>
                              <w:sz w:val="16"/>
                              <w:lang w:val="sv-SE"/>
                            </w:rPr>
                          </w:pPr>
                        </w:p>
                        <w:p w14:paraId="230A704A" w14:textId="77777777" w:rsidR="00293C73" w:rsidRPr="00B63800" w:rsidRDefault="00293C73" w:rsidP="001E1332">
                          <w:pPr>
                            <w:rPr>
                              <w:rFonts w:asciiTheme="minorHAnsi" w:hAnsiTheme="minorHAnsi" w:cstheme="minorHAnsi"/>
                              <w:sz w:val="16"/>
                              <w:lang w:val="sv-SE"/>
                            </w:rPr>
                          </w:pPr>
                        </w:p>
                        <w:p w14:paraId="62829B8D" w14:textId="77777777" w:rsidR="00293C73" w:rsidRPr="00B63800" w:rsidRDefault="00293C73" w:rsidP="001E1332">
                          <w:pPr>
                            <w:rPr>
                              <w:rFonts w:asciiTheme="minorHAnsi" w:hAnsiTheme="minorHAnsi" w:cstheme="minorHAnsi"/>
                              <w:sz w:val="16"/>
                              <w:lang w:val="sv-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4493A" id="_x0000_t202" coordsize="21600,21600" o:spt="202" path="m,l,21600r21600,l21600,xe">
              <v:stroke joinstyle="miter"/>
              <v:path gradientshapeok="t" o:connecttype="rect"/>
            </v:shapetype>
            <v:shape id="Text Box 29" o:spid="_x0000_s1026" type="#_x0000_t202" style="position:absolute;margin-left:237.85pt;margin-top:-10.55pt;width:230.8pt;height:17.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" fillcolor="white [3212]" strokecolor="white [3212]" strokeweight=".5pt">
              <v:path arrowok="t"/>
              <v:textbox>
                <w:txbxContent>
                  <w:p w14:paraId="113C394B" w14:textId="3DED39D6" w:rsidR="00293C73" w:rsidRPr="00B63800" w:rsidRDefault="00293C73" w:rsidP="0000751F">
                    <w:pPr>
                      <w:jc w:val="right"/>
                      <w:rPr>
                        <w:rFonts w:asciiTheme="minorHAnsi" w:hAnsiTheme="minorHAnsi" w:cstheme="minorHAnsi"/>
                        <w:sz w:val="16"/>
                        <w:lang w:val="sv-SE"/>
                      </w:rPr>
                    </w:pPr>
                    <w:r w:rsidRPr="00B63800">
                      <w:rPr>
                        <w:rFonts w:asciiTheme="minorHAnsi" w:hAnsiTheme="minorHAnsi" w:cstheme="minorHAnsi"/>
                        <w:sz w:val="16"/>
                        <w:lang w:val="sv-SE"/>
                      </w:rPr>
                      <w:t xml:space="preserve">Copyright (c) 2025 </w:t>
                    </w:r>
                    <w:r w:rsidRPr="00B63800">
                      <w:rPr>
                        <w:rFonts w:asciiTheme="minorHAnsi" w:hAnsiTheme="minorHAnsi" w:cstheme="minorHAnsi"/>
                        <w:bCs/>
                        <w:sz w:val="16"/>
                        <w:lang w:val="sv-SE"/>
                      </w:rPr>
                      <w:t>Risma, et al.</w:t>
                    </w:r>
                  </w:p>
                  <w:p w14:paraId="4E6EA366" w14:textId="77777777" w:rsidR="00293C73" w:rsidRPr="00B63800" w:rsidRDefault="00293C73" w:rsidP="001E1332">
                    <w:pPr>
                      <w:rPr>
                        <w:rFonts w:asciiTheme="minorHAnsi" w:hAnsiTheme="minorHAnsi" w:cstheme="minorHAnsi"/>
                        <w:sz w:val="16"/>
                        <w:lang w:val="sv-SE"/>
                      </w:rPr>
                    </w:pPr>
                  </w:p>
                  <w:p w14:paraId="057F5FE4" w14:textId="77777777" w:rsidR="00293C73" w:rsidRPr="00B63800" w:rsidRDefault="00293C73" w:rsidP="001E1332">
                    <w:pPr>
                      <w:rPr>
                        <w:rFonts w:asciiTheme="minorHAnsi" w:hAnsiTheme="minorHAnsi" w:cstheme="minorHAnsi"/>
                        <w:sz w:val="16"/>
                        <w:lang w:val="sv-SE"/>
                      </w:rPr>
                    </w:pPr>
                  </w:p>
                  <w:p w14:paraId="028E6D85" w14:textId="77777777" w:rsidR="00293C73" w:rsidRPr="00B63800" w:rsidRDefault="00293C73" w:rsidP="001E1332">
                    <w:pPr>
                      <w:rPr>
                        <w:rFonts w:asciiTheme="minorHAnsi" w:hAnsiTheme="minorHAnsi" w:cstheme="minorHAnsi"/>
                        <w:sz w:val="16"/>
                        <w:lang w:val="sv-SE"/>
                      </w:rPr>
                    </w:pPr>
                  </w:p>
                  <w:p w14:paraId="2D0C49EE" w14:textId="77777777" w:rsidR="00293C73" w:rsidRPr="00B63800" w:rsidRDefault="00293C73" w:rsidP="001E1332">
                    <w:pPr>
                      <w:rPr>
                        <w:rFonts w:asciiTheme="minorHAnsi" w:hAnsiTheme="minorHAnsi" w:cstheme="minorHAnsi"/>
                        <w:sz w:val="16"/>
                        <w:lang w:val="sv-SE"/>
                      </w:rPr>
                    </w:pPr>
                  </w:p>
                  <w:p w14:paraId="4B7CF54C" w14:textId="77777777" w:rsidR="00293C73" w:rsidRPr="00B63800" w:rsidRDefault="00293C73" w:rsidP="001E1332">
                    <w:pPr>
                      <w:rPr>
                        <w:rFonts w:asciiTheme="minorHAnsi" w:hAnsiTheme="minorHAnsi" w:cstheme="minorHAnsi"/>
                        <w:sz w:val="16"/>
                        <w:lang w:val="sv-SE"/>
                      </w:rPr>
                    </w:pPr>
                  </w:p>
                  <w:p w14:paraId="13DB3A2E" w14:textId="77777777" w:rsidR="00293C73" w:rsidRPr="00B63800" w:rsidRDefault="00293C73" w:rsidP="001E1332">
                    <w:pPr>
                      <w:rPr>
                        <w:rFonts w:asciiTheme="minorHAnsi" w:hAnsiTheme="minorHAnsi" w:cstheme="minorHAnsi"/>
                        <w:sz w:val="16"/>
                        <w:lang w:val="sv-SE"/>
                      </w:rPr>
                    </w:pPr>
                  </w:p>
                  <w:p w14:paraId="5C53BAD2" w14:textId="77777777" w:rsidR="00293C73" w:rsidRPr="00B63800" w:rsidRDefault="00293C73" w:rsidP="001E1332">
                    <w:pPr>
                      <w:rPr>
                        <w:rFonts w:asciiTheme="minorHAnsi" w:hAnsiTheme="minorHAnsi" w:cstheme="minorHAnsi"/>
                        <w:sz w:val="16"/>
                        <w:lang w:val="sv-SE"/>
                      </w:rPr>
                    </w:pPr>
                  </w:p>
                  <w:p w14:paraId="1332E867" w14:textId="77777777" w:rsidR="00293C73" w:rsidRPr="00B63800" w:rsidRDefault="00293C73" w:rsidP="001E1332">
                    <w:pPr>
                      <w:rPr>
                        <w:rFonts w:asciiTheme="minorHAnsi" w:hAnsiTheme="minorHAnsi" w:cstheme="minorHAnsi"/>
                        <w:sz w:val="16"/>
                        <w:lang w:val="sv-SE"/>
                      </w:rPr>
                    </w:pPr>
                  </w:p>
                  <w:p w14:paraId="230A704A" w14:textId="77777777" w:rsidR="00293C73" w:rsidRPr="00B63800" w:rsidRDefault="00293C73" w:rsidP="001E1332">
                    <w:pPr>
                      <w:rPr>
                        <w:rFonts w:asciiTheme="minorHAnsi" w:hAnsiTheme="minorHAnsi" w:cstheme="minorHAnsi"/>
                        <w:sz w:val="16"/>
                        <w:lang w:val="sv-SE"/>
                      </w:rPr>
                    </w:pPr>
                  </w:p>
                  <w:p w14:paraId="62829B8D" w14:textId="77777777" w:rsidR="00293C73" w:rsidRPr="00B63800" w:rsidRDefault="00293C73" w:rsidP="001E1332">
                    <w:pPr>
                      <w:rPr>
                        <w:rFonts w:asciiTheme="minorHAnsi" w:hAnsiTheme="minorHAnsi" w:cstheme="minorHAnsi"/>
                        <w:sz w:val="16"/>
                        <w:lang w:val="sv-SE"/>
                      </w:rPr>
                    </w:pPr>
                  </w:p>
                </w:txbxContent>
              </v:textbox>
              <w10:wrap anchorx="margin"/>
            </v:shape>
          </w:pict>
        </mc:Fallback>
      </mc:AlternateContent>
    </w:r>
  </w:p>
  <w:p w14:paraId="001DC3A2" w14:textId="5DA1D486" w:rsidR="00293C73" w:rsidRPr="0096692C" w:rsidRDefault="00293C73" w:rsidP="0096692C">
    <w:pPr>
      <w:pStyle w:val="Header"/>
      <w:rPr>
        <w:rFonts w:ascii="Book Antiqua" w:hAnsi="Book Antiqua"/>
        <w:i/>
        <w:sz w:val="16"/>
        <w:szCs w:val="16"/>
      </w:rPr>
    </w:pPr>
    <w:r w:rsidRPr="0096692C">
      <w:rPr>
        <w:rFonts w:ascii="Book Antiqua" w:hAnsi="Book Antiqua"/>
        <w:i/>
        <w:sz w:val="16"/>
        <w:szCs w:val="16"/>
      </w:rPr>
      <w:t>Unlocking Student Writing Potential: Exploring Genre-Based Learning in the English Classroom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3934" w14:textId="77777777" w:rsidR="00293C73" w:rsidRPr="00C17354" w:rsidRDefault="00293C73" w:rsidP="000140F6">
    <w:pPr>
      <w:ind w:right="281"/>
      <w:jc w:val="right"/>
      <w:rPr>
        <w:rFonts w:ascii="Book Antiqua" w:hAnsi="Book Antiqua"/>
        <w:b/>
        <w:sz w:val="32"/>
        <w:szCs w:val="32"/>
      </w:rPr>
    </w:pPr>
    <w:bookmarkStart w:id="7" w:name="_Hlk187886274"/>
    <w:bookmarkStart w:id="8" w:name="_Hlk200269243"/>
    <w:bookmarkStart w:id="9" w:name="_Hlk200269244"/>
    <w:bookmarkStart w:id="10" w:name="_Hlk200269254"/>
    <w:bookmarkStart w:id="11" w:name="_Hlk200269255"/>
    <w:bookmarkStart w:id="12" w:name="_Hlk200269287"/>
    <w:bookmarkStart w:id="13" w:name="_Hlk200269288"/>
    <w:bookmarkStart w:id="14" w:name="_Hlk200269294"/>
    <w:bookmarkStart w:id="15" w:name="_Hlk200269295"/>
    <w:bookmarkStart w:id="16" w:name="_Hlk204455251"/>
    <w:bookmarkStart w:id="17" w:name="_Hlk204455252"/>
    <w:bookmarkEnd w:id="7"/>
    <w:r w:rsidRPr="005650F2">
      <w:rPr>
        <w:rFonts w:ascii="Book Antiqua" w:hAnsi="Book Antiqua"/>
        <w:b/>
        <w:noProof/>
        <w:sz w:val="32"/>
        <w:szCs w:val="32"/>
      </w:rPr>
      <w:drawing>
        <wp:anchor distT="0" distB="0" distL="114300" distR="114300" simplePos="0" relativeHeight="251660288" behindDoc="0" locked="0" layoutInCell="1" allowOverlap="1" wp14:anchorId="7234F9D2" wp14:editId="7560DDE7">
          <wp:simplePos x="0" y="0"/>
          <wp:positionH relativeFrom="column">
            <wp:posOffset>18084</wp:posOffset>
          </wp:positionH>
          <wp:positionV relativeFrom="paragraph">
            <wp:posOffset>99060</wp:posOffset>
          </wp:positionV>
          <wp:extent cx="746125" cy="469900"/>
          <wp:effectExtent l="0" t="0" r="0" b="6350"/>
          <wp:wrapNone/>
          <wp:docPr id="1390346183" name="Picture 139034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ele 2.png"/>
                  <pic:cNvPicPr/>
                </pic:nvPicPr>
                <pic:blipFill rotWithShape="1">
                  <a:blip r:embed="rId1" cstate="print">
                    <a:extLst>
                      <a:ext uri="{28A0092B-C50C-407E-A947-70E740481C1C}">
                        <a14:useLocalDpi xmlns:a14="http://schemas.microsoft.com/office/drawing/2010/main" val="0"/>
                      </a:ext>
                    </a:extLst>
                  </a:blip>
                  <a:srcRect r="6047"/>
                  <a:stretch/>
                </pic:blipFill>
                <pic:spPr bwMode="auto">
                  <a:xfrm>
                    <a:off x="0" y="0"/>
                    <a:ext cx="746125" cy="469900"/>
                  </a:xfrm>
                  <a:prstGeom prst="rect">
                    <a:avLst/>
                  </a:prstGeom>
                  <a:ln>
                    <a:noFill/>
                  </a:ln>
                  <a:extLst>
                    <a:ext uri="{53640926-AAD7-44D8-BBD7-CCE9431645EC}">
                      <a14:shadowObscured xmlns:a14="http://schemas.microsoft.com/office/drawing/2010/main"/>
                    </a:ext>
                  </a:extLst>
                </pic:spPr>
              </pic:pic>
            </a:graphicData>
          </a:graphic>
        </wp:anchor>
      </w:drawing>
    </w:r>
    <w:r w:rsidRPr="00C17354">
      <w:rPr>
        <w:rFonts w:ascii="Book Antiqua" w:hAnsi="Book Antiqua"/>
        <w:b/>
        <w:sz w:val="28"/>
        <w:szCs w:val="32"/>
      </w:rPr>
      <w:t>Journal of English Language and Education</w:t>
    </w:r>
  </w:p>
  <w:p w14:paraId="34DD2C53" w14:textId="77777777" w:rsidR="00293C73" w:rsidRDefault="00293C73" w:rsidP="000140F6">
    <w:pPr>
      <w:tabs>
        <w:tab w:val="left" w:pos="720"/>
        <w:tab w:val="left" w:pos="1440"/>
        <w:tab w:val="left" w:pos="2160"/>
        <w:tab w:val="left" w:pos="3119"/>
        <w:tab w:val="left" w:pos="4820"/>
      </w:tabs>
      <w:ind w:right="281"/>
      <w:jc w:val="right"/>
      <w:rPr>
        <w:rFonts w:ascii="Book Antiqua" w:hAnsi="Book Antiqua"/>
        <w:bCs/>
      </w:rPr>
    </w:pPr>
    <w:r w:rsidRPr="00841EDF">
      <w:rPr>
        <w:rFonts w:ascii="Book Antiqua" w:hAnsi="Book Antiqua"/>
        <w:bCs/>
      </w:rPr>
      <w:t xml:space="preserve">ISSN </w:t>
    </w:r>
    <w:hyperlink r:id="rId2" w:tgtFrame="_blank" w:history="1">
      <w:r w:rsidRPr="00841EDF">
        <w:rPr>
          <w:rStyle w:val="Hyperlink"/>
          <w:rFonts w:ascii="Book Antiqua" w:hAnsi="Book Antiqua"/>
          <w:bCs/>
        </w:rPr>
        <w:t>2597- 6850 (Online)</w:t>
      </w:r>
    </w:hyperlink>
    <w:r w:rsidRPr="00841EDF">
      <w:rPr>
        <w:rFonts w:ascii="Book Antiqua" w:hAnsi="Book Antiqua"/>
        <w:bCs/>
      </w:rPr>
      <w:t xml:space="preserve">, </w:t>
    </w:r>
    <w:hyperlink r:id="rId3" w:tgtFrame="_blank" w:history="1">
      <w:r w:rsidRPr="00841EDF">
        <w:rPr>
          <w:rStyle w:val="Hyperlink"/>
          <w:rFonts w:ascii="Book Antiqua" w:hAnsi="Book Antiqua"/>
          <w:bCs/>
        </w:rPr>
        <w:t>2502-4132 (Print)</w:t>
      </w:r>
    </w:hyperlink>
    <w:r>
      <w:rPr>
        <w:rFonts w:ascii="Book Antiqua" w:hAnsi="Book Antiqua"/>
        <w:bCs/>
      </w:rPr>
      <w:t xml:space="preserve"> </w:t>
    </w:r>
  </w:p>
  <w:p w14:paraId="23FA3AFB" w14:textId="77777777" w:rsidR="00293C73" w:rsidRDefault="00293C73" w:rsidP="000140F6">
    <w:pPr>
      <w:tabs>
        <w:tab w:val="left" w:pos="720"/>
        <w:tab w:val="left" w:pos="1440"/>
        <w:tab w:val="left" w:pos="2160"/>
        <w:tab w:val="left" w:pos="3119"/>
        <w:tab w:val="left" w:pos="4820"/>
      </w:tabs>
      <w:ind w:right="281"/>
      <w:jc w:val="right"/>
      <w:rPr>
        <w:rFonts w:ascii="Book Antiqua" w:hAnsi="Book Antiqua"/>
      </w:rPr>
    </w:pPr>
    <w:r w:rsidRPr="00841EDF">
      <w:rPr>
        <w:rFonts w:ascii="Book Antiqua" w:hAnsi="Book Antiqua"/>
        <w:bCs/>
      </w:rPr>
      <w:t xml:space="preserve">Journal Homepage: </w:t>
    </w:r>
    <w:hyperlink r:id="rId4" w:history="1">
      <w:r w:rsidRPr="00FC2740">
        <w:rPr>
          <w:rStyle w:val="Hyperlink"/>
          <w:rFonts w:ascii="Book Antiqua" w:hAnsi="Book Antiqua"/>
        </w:rPr>
        <w:t>https://jele.or.id/index.php/jele/index</w:t>
      </w:r>
    </w:hyperlink>
  </w:p>
  <w:p w14:paraId="51B565F5" w14:textId="77777777" w:rsidR="00293C73" w:rsidRDefault="00293C73" w:rsidP="000140F6">
    <w:pPr>
      <w:tabs>
        <w:tab w:val="left" w:pos="720"/>
        <w:tab w:val="left" w:pos="1440"/>
        <w:tab w:val="left" w:pos="2160"/>
        <w:tab w:val="left" w:pos="3119"/>
        <w:tab w:val="left" w:pos="4820"/>
      </w:tabs>
      <w:ind w:right="281"/>
      <w:jc w:val="right"/>
      <w:rPr>
        <w:rFonts w:ascii="Book Antiqua" w:hAnsi="Book Antiqua"/>
        <w:bCs/>
      </w:rPr>
    </w:pPr>
    <w:r>
      <w:rPr>
        <w:noProof/>
      </w:rPr>
      <mc:AlternateContent>
        <mc:Choice Requires="wps">
          <w:drawing>
            <wp:anchor distT="0" distB="0" distL="114300" distR="114300" simplePos="0" relativeHeight="251662336" behindDoc="0" locked="0" layoutInCell="1" allowOverlap="1" wp14:anchorId="202DE76C" wp14:editId="1C13E17E">
              <wp:simplePos x="0" y="0"/>
              <wp:positionH relativeFrom="margin">
                <wp:posOffset>902970</wp:posOffset>
              </wp:positionH>
              <wp:positionV relativeFrom="paragraph">
                <wp:posOffset>107950</wp:posOffset>
              </wp:positionV>
              <wp:extent cx="4716780" cy="247650"/>
              <wp:effectExtent l="0" t="0" r="7620" b="0"/>
              <wp:wrapNone/>
              <wp:docPr id="406924205"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247650"/>
                      </a:xfrm>
                      <a:prstGeom prst="roundRect">
                        <a:avLst/>
                      </a:prstGeom>
                      <a:solidFill>
                        <a:srgbClr val="0070C0"/>
                      </a:solidFill>
                      <a:ln/>
                    </wps:spPr>
                    <wps:style>
                      <a:lnRef idx="2">
                        <a:schemeClr val="accent1"/>
                      </a:lnRef>
                      <a:fillRef idx="1">
                        <a:schemeClr val="lt1"/>
                      </a:fillRef>
                      <a:effectRef idx="0">
                        <a:schemeClr val="accent1"/>
                      </a:effectRef>
                      <a:fontRef idx="minor">
                        <a:schemeClr val="dk1"/>
                      </a:fontRef>
                    </wps:style>
                    <wps:txbx>
                      <w:txbxContent>
                        <w:p w14:paraId="4D4DAC67" w14:textId="77777777" w:rsidR="00293C73" w:rsidRPr="00762273" w:rsidRDefault="00293C73" w:rsidP="000140F6">
                          <w:pPr>
                            <w:ind w:left="6480"/>
                            <w:rPr>
                              <w:color w:val="FF0000"/>
                              <w:sz w:val="16"/>
                            </w:rPr>
                          </w:pPr>
                          <w:r>
                            <w:rPr>
                              <w:color w:val="FF0000"/>
                              <w:sz w:val="16"/>
                            </w:rPr>
                            <w:t>Article</w:t>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202DE76C" id="Rectangle: Rounded Corners 2" o:spid="_x0000_s1027" style="position:absolute;left:0;text-align:left;margin-left:71.1pt;margin-top:8.5pt;width:371.4pt;height:1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" fillcolor="#0070c0" strokecolor="#4f81bd [3204]" strokeweight="2pt">
              <v:path arrowok="t"/>
              <v:textbox>
                <w:txbxContent>
                  <w:p w14:paraId="4D4DAC67" w14:textId="77777777" w:rsidR="000140F6" w:rsidRPr="00762273" w:rsidRDefault="000140F6" w:rsidP="000140F6">
                    <w:pPr>
                      <w:ind w:left="6480"/>
                      <w:rPr>
                        <w:color w:val="FF0000"/>
                        <w:sz w:val="16"/>
                      </w:rPr>
                    </w:pPr>
                    <w:r>
                      <w:rPr>
                        <w:color w:val="FF0000"/>
                        <w:sz w:val="16"/>
                      </w:rPr>
                      <w:t>Article</w:t>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r w:rsidRPr="00762273">
                      <w:rPr>
                        <w:color w:val="FF0000"/>
                        <w:sz w:val="16"/>
                      </w:rPr>
                      <w:tab/>
                    </w:r>
                  </w:p>
                </w:txbxContent>
              </v:textbox>
              <w10:wrap anchorx="margin"/>
            </v:roundrect>
          </w:pict>
        </mc:Fallback>
      </mc:AlternateContent>
    </w:r>
  </w:p>
  <w:p w14:paraId="37153960" w14:textId="77777777" w:rsidR="00293C73" w:rsidRPr="00841EDF" w:rsidRDefault="00293C73" w:rsidP="000140F6">
    <w:pPr>
      <w:tabs>
        <w:tab w:val="left" w:pos="720"/>
        <w:tab w:val="left" w:pos="1440"/>
        <w:tab w:val="left" w:pos="2160"/>
        <w:tab w:val="left" w:pos="3119"/>
        <w:tab w:val="left" w:pos="4820"/>
      </w:tabs>
      <w:ind w:right="281"/>
      <w:jc w:val="right"/>
      <w:rPr>
        <w:rFonts w:ascii="Book Antiqua" w:hAnsi="Book Antiqua"/>
        <w:bCs/>
      </w:rPr>
    </w:pPr>
    <w:r w:rsidRPr="00C17354">
      <w:rPr>
        <w:rFonts w:ascii="Book Antiqua" w:hAnsi="Book Antiqua"/>
        <w:noProof/>
        <w:color w:val="0000FF"/>
        <w:position w:val="-1"/>
        <w:sz w:val="20"/>
      </w:rPr>
      <w:drawing>
        <wp:anchor distT="0" distB="0" distL="114300" distR="114300" simplePos="0" relativeHeight="251659264" behindDoc="1" locked="0" layoutInCell="1" allowOverlap="1" wp14:anchorId="41BE6EA6" wp14:editId="41A7A1E8">
          <wp:simplePos x="0" y="0"/>
          <wp:positionH relativeFrom="column">
            <wp:posOffset>49530</wp:posOffset>
          </wp:positionH>
          <wp:positionV relativeFrom="paragraph">
            <wp:posOffset>8255</wp:posOffset>
          </wp:positionV>
          <wp:extent cx="731520" cy="198755"/>
          <wp:effectExtent l="0" t="0" r="0" b="0"/>
          <wp:wrapNone/>
          <wp:docPr id="2862755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1520" cy="198755"/>
                  </a:xfrm>
                  <a:prstGeom prst="rect">
                    <a:avLst/>
                  </a:prstGeom>
                </pic:spPr>
              </pic:pic>
            </a:graphicData>
          </a:graphic>
        </wp:anchor>
      </w:drawing>
    </w:r>
  </w:p>
  <w:p w14:paraId="11A65EED" w14:textId="6C346B5C" w:rsidR="00293C73" w:rsidRPr="000140F6" w:rsidRDefault="00293C73" w:rsidP="000140F6">
    <w:pPr>
      <w:ind w:right="417"/>
      <w:rPr>
        <w:rFonts w:ascii="Book Antiqua" w:hAnsi="Book Antiqua"/>
        <w:sz w:val="20"/>
      </w:rPr>
    </w:pPr>
    <w:r>
      <w:rPr>
        <w:noProof/>
      </w:rPr>
      <mc:AlternateContent>
        <mc:Choice Requires="wps">
          <w:drawing>
            <wp:anchor distT="4294967288" distB="4294967288" distL="114300" distR="114300" simplePos="0" relativeHeight="251661312" behindDoc="0" locked="0" layoutInCell="1" allowOverlap="1" wp14:anchorId="56FB25AF" wp14:editId="7BE193B2">
              <wp:simplePos x="0" y="0"/>
              <wp:positionH relativeFrom="column">
                <wp:posOffset>-65405</wp:posOffset>
              </wp:positionH>
              <wp:positionV relativeFrom="paragraph">
                <wp:posOffset>73024</wp:posOffset>
              </wp:positionV>
              <wp:extent cx="6027420" cy="0"/>
              <wp:effectExtent l="0" t="0" r="0" b="0"/>
              <wp:wrapNone/>
              <wp:docPr id="7504730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74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line id="Straight Connector 1" style="position:absolute;z-index:25166131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o:spid="_x0000_s1026" strokecolor="windowText"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" from="-5.15pt,5.75pt" to="469.45pt,5.75pt" w14:anchorId="7880BA63">
              <v:stroke joinstyle="miter"/>
              <o:lock v:ext="edit" shapetype="f"/>
            </v:line>
          </w:pict>
        </mc:Fallback>
      </mc:AlternateContent>
    </w:r>
    <w:bookmarkEnd w:id="8"/>
    <w:bookmarkEnd w:id="9"/>
    <w:bookmarkEnd w:id="10"/>
    <w:bookmarkEnd w:id="11"/>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478B"/>
    <w:multiLevelType w:val="hybridMultilevel"/>
    <w:tmpl w:val="C8D646C2"/>
    <w:lvl w:ilvl="0" w:tplc="F6EC7596">
      <w:start w:val="1"/>
      <w:numFmt w:val="lowerLetter"/>
      <w:lvlText w:val="%1."/>
      <w:lvlJc w:val="left"/>
      <w:pPr>
        <w:ind w:left="386" w:hanging="183"/>
      </w:pPr>
      <w:rPr>
        <w:rFonts w:ascii="Cambria" w:eastAsia="Cambria" w:hAnsi="Cambria" w:cs="Cambria" w:hint="default"/>
        <w:b w:val="0"/>
        <w:bCs w:val="0"/>
        <w:i w:val="0"/>
        <w:iCs w:val="0"/>
        <w:spacing w:val="0"/>
        <w:w w:val="109"/>
        <w:sz w:val="18"/>
        <w:szCs w:val="18"/>
        <w:lang w:val="en-US" w:eastAsia="en-US" w:bidi="ar-SA"/>
      </w:rPr>
    </w:lvl>
    <w:lvl w:ilvl="1" w:tplc="8FB0EDA4">
      <w:numFmt w:val="bullet"/>
      <w:lvlText w:val="•"/>
      <w:lvlJc w:val="left"/>
      <w:pPr>
        <w:ind w:left="1291" w:hanging="183"/>
      </w:pPr>
      <w:rPr>
        <w:rFonts w:hint="default"/>
        <w:lang w:val="en-US" w:eastAsia="en-US" w:bidi="ar-SA"/>
      </w:rPr>
    </w:lvl>
    <w:lvl w:ilvl="2" w:tplc="2C7E354C">
      <w:numFmt w:val="bullet"/>
      <w:lvlText w:val="•"/>
      <w:lvlJc w:val="left"/>
      <w:pPr>
        <w:ind w:left="2203" w:hanging="183"/>
      </w:pPr>
      <w:rPr>
        <w:rFonts w:hint="default"/>
        <w:lang w:val="en-US" w:eastAsia="en-US" w:bidi="ar-SA"/>
      </w:rPr>
    </w:lvl>
    <w:lvl w:ilvl="3" w:tplc="2054B878">
      <w:numFmt w:val="bullet"/>
      <w:lvlText w:val="•"/>
      <w:lvlJc w:val="left"/>
      <w:pPr>
        <w:ind w:left="3114" w:hanging="183"/>
      </w:pPr>
      <w:rPr>
        <w:rFonts w:hint="default"/>
        <w:lang w:val="en-US" w:eastAsia="en-US" w:bidi="ar-SA"/>
      </w:rPr>
    </w:lvl>
    <w:lvl w:ilvl="4" w:tplc="5198A838">
      <w:numFmt w:val="bullet"/>
      <w:lvlText w:val="•"/>
      <w:lvlJc w:val="left"/>
      <w:pPr>
        <w:ind w:left="4026" w:hanging="183"/>
      </w:pPr>
      <w:rPr>
        <w:rFonts w:hint="default"/>
        <w:lang w:val="en-US" w:eastAsia="en-US" w:bidi="ar-SA"/>
      </w:rPr>
    </w:lvl>
    <w:lvl w:ilvl="5" w:tplc="EFF637A6">
      <w:numFmt w:val="bullet"/>
      <w:lvlText w:val="•"/>
      <w:lvlJc w:val="left"/>
      <w:pPr>
        <w:ind w:left="4938" w:hanging="183"/>
      </w:pPr>
      <w:rPr>
        <w:rFonts w:hint="default"/>
        <w:lang w:val="en-US" w:eastAsia="en-US" w:bidi="ar-SA"/>
      </w:rPr>
    </w:lvl>
    <w:lvl w:ilvl="6" w:tplc="2B3263CE">
      <w:numFmt w:val="bullet"/>
      <w:lvlText w:val="•"/>
      <w:lvlJc w:val="left"/>
      <w:pPr>
        <w:ind w:left="5849" w:hanging="183"/>
      </w:pPr>
      <w:rPr>
        <w:rFonts w:hint="default"/>
        <w:lang w:val="en-US" w:eastAsia="en-US" w:bidi="ar-SA"/>
      </w:rPr>
    </w:lvl>
    <w:lvl w:ilvl="7" w:tplc="6A50E988">
      <w:numFmt w:val="bullet"/>
      <w:lvlText w:val="•"/>
      <w:lvlJc w:val="left"/>
      <w:pPr>
        <w:ind w:left="6761" w:hanging="183"/>
      </w:pPr>
      <w:rPr>
        <w:rFonts w:hint="default"/>
        <w:lang w:val="en-US" w:eastAsia="en-US" w:bidi="ar-SA"/>
      </w:rPr>
    </w:lvl>
    <w:lvl w:ilvl="8" w:tplc="BBF41780">
      <w:numFmt w:val="bullet"/>
      <w:lvlText w:val="•"/>
      <w:lvlJc w:val="left"/>
      <w:pPr>
        <w:ind w:left="7672" w:hanging="183"/>
      </w:pPr>
      <w:rPr>
        <w:rFonts w:hint="default"/>
        <w:lang w:val="en-US" w:eastAsia="en-US" w:bidi="ar-SA"/>
      </w:rPr>
    </w:lvl>
  </w:abstractNum>
  <w:abstractNum w:abstractNumId="1" w15:restartNumberingAfterBreak="0">
    <w:nsid w:val="17124C76"/>
    <w:multiLevelType w:val="hybridMultilevel"/>
    <w:tmpl w:val="B8F8AD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8C9615E"/>
    <w:multiLevelType w:val="hybridMultilevel"/>
    <w:tmpl w:val="CC86DB8C"/>
    <w:lvl w:ilvl="0" w:tplc="05C0FF3A">
      <w:start w:val="1"/>
      <w:numFmt w:val="lowerLetter"/>
      <w:lvlText w:val="%1."/>
      <w:lvlJc w:val="left"/>
      <w:pPr>
        <w:ind w:left="360" w:hanging="360"/>
      </w:pPr>
      <w:rPr>
        <w:b w:val="0"/>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291F445B"/>
    <w:multiLevelType w:val="hybridMultilevel"/>
    <w:tmpl w:val="F6FA71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76B34"/>
    <w:multiLevelType w:val="multilevel"/>
    <w:tmpl w:val="E8826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25678B"/>
    <w:multiLevelType w:val="hybridMultilevel"/>
    <w:tmpl w:val="40427C1E"/>
    <w:lvl w:ilvl="0" w:tplc="0DD61C7A">
      <w:start w:val="1"/>
      <w:numFmt w:val="lowerLetter"/>
      <w:lvlText w:val="%1."/>
      <w:lvlJc w:val="left"/>
      <w:pPr>
        <w:ind w:left="720" w:hanging="360"/>
      </w:pPr>
      <w:rPr>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25B33BD"/>
    <w:multiLevelType w:val="multilevel"/>
    <w:tmpl w:val="4F9A4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9F548D"/>
    <w:multiLevelType w:val="hybridMultilevel"/>
    <w:tmpl w:val="78502A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2B7556B"/>
    <w:multiLevelType w:val="multilevel"/>
    <w:tmpl w:val="753CD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5E0A07"/>
    <w:multiLevelType w:val="multilevel"/>
    <w:tmpl w:val="B4FCD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8256AE"/>
    <w:multiLevelType w:val="multilevel"/>
    <w:tmpl w:val="275E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10"/>
  </w:num>
  <w:num w:numId="4">
    <w:abstractNumId w:val="6"/>
  </w:num>
  <w:num w:numId="5">
    <w:abstractNumId w:val="7"/>
  </w:num>
  <w:num w:numId="6">
    <w:abstractNumId w:val="1"/>
  </w:num>
  <w:num w:numId="7">
    <w:abstractNumId w:val="3"/>
  </w:num>
  <w:num w:numId="8">
    <w:abstractNumId w:val="9"/>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84"/>
    <w:rsid w:val="0000751F"/>
    <w:rsid w:val="000140F6"/>
    <w:rsid w:val="00027E51"/>
    <w:rsid w:val="00030711"/>
    <w:rsid w:val="00032CA8"/>
    <w:rsid w:val="000343D4"/>
    <w:rsid w:val="00040076"/>
    <w:rsid w:val="00061095"/>
    <w:rsid w:val="00086E86"/>
    <w:rsid w:val="000C3E5E"/>
    <w:rsid w:val="000E7F1F"/>
    <w:rsid w:val="00163B6A"/>
    <w:rsid w:val="00170D37"/>
    <w:rsid w:val="00171454"/>
    <w:rsid w:val="001A7E02"/>
    <w:rsid w:val="001C61EC"/>
    <w:rsid w:val="001C6332"/>
    <w:rsid w:val="001E1332"/>
    <w:rsid w:val="001F7849"/>
    <w:rsid w:val="00206225"/>
    <w:rsid w:val="00210C80"/>
    <w:rsid w:val="002344A4"/>
    <w:rsid w:val="002577C9"/>
    <w:rsid w:val="0027510A"/>
    <w:rsid w:val="00293C73"/>
    <w:rsid w:val="003175E1"/>
    <w:rsid w:val="00341C9E"/>
    <w:rsid w:val="003978E8"/>
    <w:rsid w:val="003A5543"/>
    <w:rsid w:val="003C3032"/>
    <w:rsid w:val="004565C8"/>
    <w:rsid w:val="0047759E"/>
    <w:rsid w:val="004D020E"/>
    <w:rsid w:val="004E340A"/>
    <w:rsid w:val="004E5804"/>
    <w:rsid w:val="004F2B4E"/>
    <w:rsid w:val="0054063F"/>
    <w:rsid w:val="00575EB6"/>
    <w:rsid w:val="00587AB2"/>
    <w:rsid w:val="005D5320"/>
    <w:rsid w:val="005F6BC2"/>
    <w:rsid w:val="00621B16"/>
    <w:rsid w:val="0068445D"/>
    <w:rsid w:val="006A657F"/>
    <w:rsid w:val="006C6866"/>
    <w:rsid w:val="006E7F38"/>
    <w:rsid w:val="007302FD"/>
    <w:rsid w:val="00765017"/>
    <w:rsid w:val="00780CC3"/>
    <w:rsid w:val="00797889"/>
    <w:rsid w:val="007A6CC3"/>
    <w:rsid w:val="007B6084"/>
    <w:rsid w:val="007D27C2"/>
    <w:rsid w:val="007E313D"/>
    <w:rsid w:val="00833907"/>
    <w:rsid w:val="00837BDA"/>
    <w:rsid w:val="00877B2C"/>
    <w:rsid w:val="00882EDD"/>
    <w:rsid w:val="008A7F8A"/>
    <w:rsid w:val="008E670E"/>
    <w:rsid w:val="0092646C"/>
    <w:rsid w:val="0094742A"/>
    <w:rsid w:val="0096692C"/>
    <w:rsid w:val="009B1A6E"/>
    <w:rsid w:val="009B5F49"/>
    <w:rsid w:val="009C4CD2"/>
    <w:rsid w:val="009F1EF4"/>
    <w:rsid w:val="00A10C0F"/>
    <w:rsid w:val="00A633AA"/>
    <w:rsid w:val="00A918C9"/>
    <w:rsid w:val="00AA3C9E"/>
    <w:rsid w:val="00AB48BC"/>
    <w:rsid w:val="00B01200"/>
    <w:rsid w:val="00B32C45"/>
    <w:rsid w:val="00B36576"/>
    <w:rsid w:val="00B63800"/>
    <w:rsid w:val="00B65E0D"/>
    <w:rsid w:val="00BF1D3C"/>
    <w:rsid w:val="00C40106"/>
    <w:rsid w:val="00C6345C"/>
    <w:rsid w:val="00C713B4"/>
    <w:rsid w:val="00C8482F"/>
    <w:rsid w:val="00C934A3"/>
    <w:rsid w:val="00CA5A23"/>
    <w:rsid w:val="00CD410C"/>
    <w:rsid w:val="00D571C8"/>
    <w:rsid w:val="00DA6C87"/>
    <w:rsid w:val="00DB3803"/>
    <w:rsid w:val="00DD6466"/>
    <w:rsid w:val="00DE3F19"/>
    <w:rsid w:val="00DF09A0"/>
    <w:rsid w:val="00E17DA5"/>
    <w:rsid w:val="00E56E5C"/>
    <w:rsid w:val="00E77482"/>
    <w:rsid w:val="00EB7D06"/>
    <w:rsid w:val="00ED2D14"/>
    <w:rsid w:val="00ED6DF5"/>
    <w:rsid w:val="00F06033"/>
    <w:rsid w:val="00F76A03"/>
    <w:rsid w:val="00F953B8"/>
    <w:rsid w:val="00FA2D75"/>
    <w:rsid w:val="00FB1C4B"/>
    <w:rsid w:val="00FC2E47"/>
    <w:rsid w:val="00FE44BD"/>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9A215"/>
  <w15:docId w15:val="{EE3E0E79-D4E3-410C-9CE6-A85526DF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spacing w:line="317" w:lineRule="exact"/>
      <w:ind w:left="141"/>
      <w:outlineLvl w:val="0"/>
    </w:pPr>
    <w:rPr>
      <w:rFonts w:ascii="Calibri Light" w:eastAsia="Calibri Light" w:hAnsi="Calibri Light" w:cs="Calibri Light"/>
      <w:sz w:val="26"/>
      <w:szCs w:val="26"/>
    </w:rPr>
  </w:style>
  <w:style w:type="paragraph" w:styleId="Heading2">
    <w:name w:val="heading 2"/>
    <w:basedOn w:val="Normal"/>
    <w:link w:val="Heading2Char"/>
    <w:uiPriority w:val="1"/>
    <w:qFormat/>
    <w:rsid w:val="004D020E"/>
    <w:pPr>
      <w:spacing w:line="269" w:lineRule="exact"/>
      <w:ind w:left="141"/>
      <w:outlineLvl w:val="1"/>
    </w:pPr>
    <w:rPr>
      <w:rFonts w:ascii="Calibri Light" w:eastAsia="Palatino Linotype" w:hAnsi="Calibri Light" w:cs="Palatino Linotype"/>
      <w:bCs/>
      <w:color w:val="365F91" w:themeColor="accent1" w:themeShade="BF"/>
      <w:sz w:val="26"/>
    </w:rPr>
  </w:style>
  <w:style w:type="paragraph" w:styleId="Heading3">
    <w:name w:val="heading 3"/>
    <w:basedOn w:val="Normal"/>
    <w:next w:val="Normal"/>
    <w:link w:val="Heading3Char"/>
    <w:uiPriority w:val="9"/>
    <w:semiHidden/>
    <w:unhideWhenUsed/>
    <w:qFormat/>
    <w:rsid w:val="00837B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jc w:val="both"/>
    </w:pPr>
  </w:style>
  <w:style w:type="paragraph" w:styleId="Title">
    <w:name w:val="Title"/>
    <w:basedOn w:val="Normal"/>
    <w:link w:val="TitleChar"/>
    <w:uiPriority w:val="10"/>
    <w:qFormat/>
    <w:pPr>
      <w:spacing w:line="404" w:lineRule="exact"/>
      <w:ind w:left="141"/>
    </w:pPr>
    <w:rPr>
      <w:rFonts w:ascii="Palatino Linotype" w:eastAsia="Palatino Linotype" w:hAnsi="Palatino Linotype" w:cs="Palatino Linotype"/>
      <w:b/>
      <w:bCs/>
      <w:sz w:val="32"/>
      <w:szCs w:val="32"/>
    </w:rPr>
  </w:style>
  <w:style w:type="paragraph" w:styleId="ListParagraph">
    <w:name w:val="List Paragraph"/>
    <w:basedOn w:val="Normal"/>
    <w:uiPriority w:val="34"/>
    <w:qFormat/>
    <w:pPr>
      <w:spacing w:before="3"/>
      <w:ind w:left="374" w:hanging="191"/>
    </w:pPr>
  </w:style>
  <w:style w:type="paragraph" w:customStyle="1" w:styleId="TableParagraph">
    <w:name w:val="Table Paragraph"/>
    <w:basedOn w:val="Normal"/>
    <w:uiPriority w:val="1"/>
    <w:qFormat/>
    <w:pPr>
      <w:spacing w:line="203" w:lineRule="exact"/>
      <w:jc w:val="right"/>
    </w:pPr>
  </w:style>
  <w:style w:type="paragraph" w:styleId="BalloonText">
    <w:name w:val="Balloon Text"/>
    <w:basedOn w:val="Normal"/>
    <w:link w:val="BalloonTextChar"/>
    <w:uiPriority w:val="99"/>
    <w:semiHidden/>
    <w:unhideWhenUsed/>
    <w:rsid w:val="00A10C0F"/>
    <w:rPr>
      <w:rFonts w:ascii="Tahoma" w:hAnsi="Tahoma" w:cs="Tahoma"/>
      <w:sz w:val="16"/>
      <w:szCs w:val="16"/>
    </w:rPr>
  </w:style>
  <w:style w:type="character" w:customStyle="1" w:styleId="BalloonTextChar">
    <w:name w:val="Balloon Text Char"/>
    <w:basedOn w:val="DefaultParagraphFont"/>
    <w:link w:val="BalloonText"/>
    <w:uiPriority w:val="99"/>
    <w:semiHidden/>
    <w:rsid w:val="00A10C0F"/>
    <w:rPr>
      <w:rFonts w:ascii="Tahoma" w:eastAsia="Cambria" w:hAnsi="Tahoma" w:cs="Tahoma"/>
      <w:sz w:val="16"/>
      <w:szCs w:val="16"/>
    </w:rPr>
  </w:style>
  <w:style w:type="character" w:styleId="Hyperlink">
    <w:name w:val="Hyperlink"/>
    <w:basedOn w:val="DefaultParagraphFont"/>
    <w:uiPriority w:val="99"/>
    <w:unhideWhenUsed/>
    <w:qFormat/>
    <w:rsid w:val="00A10C0F"/>
    <w:rPr>
      <w:color w:val="0000FF" w:themeColor="hyperlink"/>
      <w:u w:val="single"/>
    </w:rPr>
  </w:style>
  <w:style w:type="paragraph" w:styleId="NormalWeb">
    <w:name w:val="Normal (Web)"/>
    <w:basedOn w:val="Normal"/>
    <w:uiPriority w:val="99"/>
    <w:unhideWhenUsed/>
    <w:rsid w:val="0027510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510A"/>
    <w:rPr>
      <w:b/>
      <w:bCs/>
    </w:rPr>
  </w:style>
  <w:style w:type="paragraph" w:styleId="Header">
    <w:name w:val="header"/>
    <w:basedOn w:val="Normal"/>
    <w:link w:val="HeaderChar"/>
    <w:uiPriority w:val="99"/>
    <w:unhideWhenUsed/>
    <w:rsid w:val="000C3E5E"/>
    <w:pPr>
      <w:tabs>
        <w:tab w:val="center" w:pos="4680"/>
        <w:tab w:val="right" w:pos="9360"/>
      </w:tabs>
    </w:pPr>
  </w:style>
  <w:style w:type="character" w:customStyle="1" w:styleId="HeaderChar">
    <w:name w:val="Header Char"/>
    <w:basedOn w:val="DefaultParagraphFont"/>
    <w:link w:val="Header"/>
    <w:uiPriority w:val="99"/>
    <w:rsid w:val="000C3E5E"/>
    <w:rPr>
      <w:rFonts w:ascii="Cambria" w:eastAsia="Cambria" w:hAnsi="Cambria" w:cs="Cambria"/>
    </w:rPr>
  </w:style>
  <w:style w:type="paragraph" w:styleId="Footer">
    <w:name w:val="footer"/>
    <w:basedOn w:val="Normal"/>
    <w:link w:val="FooterChar"/>
    <w:uiPriority w:val="99"/>
    <w:unhideWhenUsed/>
    <w:qFormat/>
    <w:rsid w:val="000C3E5E"/>
    <w:pPr>
      <w:tabs>
        <w:tab w:val="center" w:pos="4680"/>
        <w:tab w:val="right" w:pos="9360"/>
      </w:tabs>
    </w:pPr>
  </w:style>
  <w:style w:type="character" w:customStyle="1" w:styleId="FooterChar">
    <w:name w:val="Footer Char"/>
    <w:basedOn w:val="DefaultParagraphFont"/>
    <w:link w:val="Footer"/>
    <w:uiPriority w:val="99"/>
    <w:rsid w:val="000C3E5E"/>
    <w:rPr>
      <w:rFonts w:ascii="Cambria" w:eastAsia="Cambria" w:hAnsi="Cambria" w:cs="Cambria"/>
    </w:rPr>
  </w:style>
  <w:style w:type="character" w:styleId="Emphasis">
    <w:name w:val="Emphasis"/>
    <w:basedOn w:val="DefaultParagraphFont"/>
    <w:uiPriority w:val="20"/>
    <w:qFormat/>
    <w:rsid w:val="00027E51"/>
    <w:rPr>
      <w:i/>
      <w:iCs/>
    </w:rPr>
  </w:style>
  <w:style w:type="paragraph" w:styleId="NoSpacing">
    <w:name w:val="No Spacing"/>
    <w:uiPriority w:val="1"/>
    <w:qFormat/>
    <w:rsid w:val="006C6866"/>
    <w:rPr>
      <w:rFonts w:ascii="Cambria" w:eastAsia="Cambria" w:hAnsi="Cambria" w:cs="Cambria"/>
    </w:rPr>
  </w:style>
  <w:style w:type="table" w:styleId="TableGrid">
    <w:name w:val="Table Grid"/>
    <w:basedOn w:val="TableNormal"/>
    <w:uiPriority w:val="59"/>
    <w:qFormat/>
    <w:rsid w:val="008E6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D020E"/>
    <w:rPr>
      <w:rFonts w:ascii="Calibri Light" w:eastAsia="Palatino Linotype" w:hAnsi="Calibri Light" w:cs="Palatino Linotype"/>
      <w:bCs/>
      <w:color w:val="365F91" w:themeColor="accent1" w:themeShade="BF"/>
      <w:sz w:val="26"/>
    </w:rPr>
  </w:style>
  <w:style w:type="paragraph" w:customStyle="1" w:styleId="ListParagraph1">
    <w:name w:val="List Paragraph1"/>
    <w:basedOn w:val="Normal"/>
    <w:uiPriority w:val="34"/>
    <w:qFormat/>
    <w:rsid w:val="00837BDA"/>
    <w:pPr>
      <w:widowControl/>
      <w:autoSpaceDE/>
      <w:autoSpaceDN/>
      <w:spacing w:after="160" w:line="278" w:lineRule="auto"/>
      <w:ind w:left="720"/>
      <w:contextualSpacing/>
    </w:pPr>
    <w:rPr>
      <w:rFonts w:asciiTheme="minorHAnsi" w:eastAsiaTheme="minorEastAsia" w:hAnsiTheme="minorHAnsi" w:cstheme="minorBidi"/>
      <w:kern w:val="2"/>
      <w:sz w:val="24"/>
      <w:szCs w:val="24"/>
      <w:lang w:val="id-ID" w:eastAsia="zh-CN"/>
    </w:rPr>
  </w:style>
  <w:style w:type="character" w:customStyle="1" w:styleId="Heading3Char">
    <w:name w:val="Heading 3 Char"/>
    <w:basedOn w:val="DefaultParagraphFont"/>
    <w:link w:val="Heading3"/>
    <w:uiPriority w:val="9"/>
    <w:semiHidden/>
    <w:rsid w:val="00837BDA"/>
    <w:rPr>
      <w:rFonts w:asciiTheme="majorHAnsi" w:eastAsiaTheme="majorEastAsia" w:hAnsiTheme="majorHAnsi" w:cstheme="majorBidi"/>
      <w:b/>
      <w:bCs/>
      <w:color w:val="4F81BD" w:themeColor="accent1"/>
    </w:rPr>
  </w:style>
  <w:style w:type="character" w:customStyle="1" w:styleId="katex-mathml">
    <w:name w:val="katex-mathml"/>
    <w:basedOn w:val="DefaultParagraphFont"/>
    <w:rsid w:val="004E340A"/>
  </w:style>
  <w:style w:type="character" w:customStyle="1" w:styleId="mord">
    <w:name w:val="mord"/>
    <w:basedOn w:val="DefaultParagraphFont"/>
    <w:rsid w:val="004E340A"/>
  </w:style>
  <w:style w:type="character" w:customStyle="1" w:styleId="mrel">
    <w:name w:val="mrel"/>
    <w:basedOn w:val="DefaultParagraphFont"/>
    <w:rsid w:val="004E340A"/>
  </w:style>
  <w:style w:type="character" w:customStyle="1" w:styleId="vlist-s">
    <w:name w:val="vlist-s"/>
    <w:basedOn w:val="DefaultParagraphFont"/>
    <w:rsid w:val="004E340A"/>
  </w:style>
  <w:style w:type="character" w:customStyle="1" w:styleId="mbin">
    <w:name w:val="mbin"/>
    <w:basedOn w:val="DefaultParagraphFont"/>
    <w:rsid w:val="004E340A"/>
  </w:style>
  <w:style w:type="paragraph" w:styleId="Caption">
    <w:name w:val="caption"/>
    <w:basedOn w:val="Normal"/>
    <w:next w:val="Normal"/>
    <w:uiPriority w:val="35"/>
    <w:unhideWhenUsed/>
    <w:qFormat/>
    <w:rsid w:val="001C6332"/>
    <w:pPr>
      <w:widowControl/>
      <w:autoSpaceDE/>
      <w:autoSpaceDN/>
      <w:spacing w:after="200"/>
    </w:pPr>
    <w:rPr>
      <w:rFonts w:asciiTheme="minorHAnsi" w:eastAsiaTheme="minorEastAsia" w:hAnsiTheme="minorHAnsi" w:cstheme="minorBidi"/>
      <w:i/>
      <w:iCs/>
      <w:color w:val="1F497D" w:themeColor="text2"/>
      <w:kern w:val="2"/>
      <w:sz w:val="18"/>
      <w:szCs w:val="18"/>
      <w:lang w:val="id-ID" w:eastAsia="zh-CN"/>
    </w:rPr>
  </w:style>
  <w:style w:type="character" w:styleId="UnresolvedMention">
    <w:name w:val="Unresolved Mention"/>
    <w:basedOn w:val="DefaultParagraphFont"/>
    <w:uiPriority w:val="99"/>
    <w:semiHidden/>
    <w:unhideWhenUsed/>
    <w:rsid w:val="004D020E"/>
    <w:rPr>
      <w:color w:val="605E5C"/>
      <w:shd w:val="clear" w:color="auto" w:fill="E1DFDD"/>
    </w:rPr>
  </w:style>
  <w:style w:type="character" w:customStyle="1" w:styleId="TitleChar">
    <w:name w:val="Title Char"/>
    <w:basedOn w:val="DefaultParagraphFont"/>
    <w:link w:val="Title"/>
    <w:uiPriority w:val="10"/>
    <w:rsid w:val="002344A4"/>
    <w:rPr>
      <w:rFonts w:ascii="Palatino Linotype" w:eastAsia="Palatino Linotype" w:hAnsi="Palatino Linotype" w:cs="Palatino Linotype"/>
      <w:b/>
      <w:bCs/>
      <w:sz w:val="32"/>
      <w:szCs w:val="32"/>
    </w:rPr>
  </w:style>
  <w:style w:type="table" w:customStyle="1" w:styleId="PlainTable21">
    <w:name w:val="Plain Table 21"/>
    <w:basedOn w:val="TableNormal"/>
    <w:uiPriority w:val="42"/>
    <w:rsid w:val="002344A4"/>
    <w:pPr>
      <w:widowControl/>
      <w:autoSpaceDE/>
      <w:autoSpaceDN/>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2344A4"/>
    <w:pPr>
      <w:widowControl/>
      <w:autoSpaceDE/>
      <w:autoSpaceDN/>
      <w:jc w:val="both"/>
    </w:pPr>
    <w:rPr>
      <w:rFonts w:ascii="Times New Roman" w:hAnsi="Times New Roman"/>
      <w:sz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2344A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D571C8"/>
    <w:rPr>
      <w:color w:val="808080"/>
    </w:rPr>
  </w:style>
  <w:style w:type="character" w:styleId="CommentReference">
    <w:name w:val="annotation reference"/>
    <w:basedOn w:val="DefaultParagraphFont"/>
    <w:uiPriority w:val="99"/>
    <w:semiHidden/>
    <w:unhideWhenUsed/>
    <w:rsid w:val="008A7F8A"/>
    <w:rPr>
      <w:sz w:val="16"/>
      <w:szCs w:val="16"/>
    </w:rPr>
  </w:style>
  <w:style w:type="paragraph" w:styleId="CommentText">
    <w:name w:val="annotation text"/>
    <w:basedOn w:val="Normal"/>
    <w:link w:val="CommentTextChar"/>
    <w:uiPriority w:val="99"/>
    <w:semiHidden/>
    <w:unhideWhenUsed/>
    <w:rsid w:val="008A7F8A"/>
    <w:rPr>
      <w:sz w:val="20"/>
      <w:szCs w:val="20"/>
    </w:rPr>
  </w:style>
  <w:style w:type="character" w:customStyle="1" w:styleId="CommentTextChar">
    <w:name w:val="Comment Text Char"/>
    <w:basedOn w:val="DefaultParagraphFont"/>
    <w:link w:val="CommentText"/>
    <w:uiPriority w:val="99"/>
    <w:semiHidden/>
    <w:rsid w:val="008A7F8A"/>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A7F8A"/>
    <w:rPr>
      <w:b/>
      <w:bCs/>
    </w:rPr>
  </w:style>
  <w:style w:type="character" w:customStyle="1" w:styleId="CommentSubjectChar">
    <w:name w:val="Comment Subject Char"/>
    <w:basedOn w:val="CommentTextChar"/>
    <w:link w:val="CommentSubject"/>
    <w:uiPriority w:val="99"/>
    <w:semiHidden/>
    <w:rsid w:val="008A7F8A"/>
    <w:rPr>
      <w:rFonts w:ascii="Cambria" w:eastAsia="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10352">
      <w:bodyDiv w:val="1"/>
      <w:marLeft w:val="0"/>
      <w:marRight w:val="0"/>
      <w:marTop w:val="0"/>
      <w:marBottom w:val="0"/>
      <w:divBdr>
        <w:top w:val="none" w:sz="0" w:space="0" w:color="auto"/>
        <w:left w:val="none" w:sz="0" w:space="0" w:color="auto"/>
        <w:bottom w:val="none" w:sz="0" w:space="0" w:color="auto"/>
        <w:right w:val="none" w:sz="0" w:space="0" w:color="auto"/>
      </w:divBdr>
    </w:div>
    <w:div w:id="199129250">
      <w:bodyDiv w:val="1"/>
      <w:marLeft w:val="0"/>
      <w:marRight w:val="0"/>
      <w:marTop w:val="0"/>
      <w:marBottom w:val="0"/>
      <w:divBdr>
        <w:top w:val="none" w:sz="0" w:space="0" w:color="auto"/>
        <w:left w:val="none" w:sz="0" w:space="0" w:color="auto"/>
        <w:bottom w:val="none" w:sz="0" w:space="0" w:color="auto"/>
        <w:right w:val="none" w:sz="0" w:space="0" w:color="auto"/>
      </w:divBdr>
    </w:div>
    <w:div w:id="500311515">
      <w:bodyDiv w:val="1"/>
      <w:marLeft w:val="0"/>
      <w:marRight w:val="0"/>
      <w:marTop w:val="0"/>
      <w:marBottom w:val="0"/>
      <w:divBdr>
        <w:top w:val="none" w:sz="0" w:space="0" w:color="auto"/>
        <w:left w:val="none" w:sz="0" w:space="0" w:color="auto"/>
        <w:bottom w:val="none" w:sz="0" w:space="0" w:color="auto"/>
        <w:right w:val="none" w:sz="0" w:space="0" w:color="auto"/>
      </w:divBdr>
    </w:div>
    <w:div w:id="514808482">
      <w:bodyDiv w:val="1"/>
      <w:marLeft w:val="0"/>
      <w:marRight w:val="0"/>
      <w:marTop w:val="0"/>
      <w:marBottom w:val="0"/>
      <w:divBdr>
        <w:top w:val="none" w:sz="0" w:space="0" w:color="auto"/>
        <w:left w:val="none" w:sz="0" w:space="0" w:color="auto"/>
        <w:bottom w:val="none" w:sz="0" w:space="0" w:color="auto"/>
        <w:right w:val="none" w:sz="0" w:space="0" w:color="auto"/>
      </w:divBdr>
    </w:div>
    <w:div w:id="651103141">
      <w:bodyDiv w:val="1"/>
      <w:marLeft w:val="0"/>
      <w:marRight w:val="0"/>
      <w:marTop w:val="0"/>
      <w:marBottom w:val="0"/>
      <w:divBdr>
        <w:top w:val="none" w:sz="0" w:space="0" w:color="auto"/>
        <w:left w:val="none" w:sz="0" w:space="0" w:color="auto"/>
        <w:bottom w:val="none" w:sz="0" w:space="0" w:color="auto"/>
        <w:right w:val="none" w:sz="0" w:space="0" w:color="auto"/>
      </w:divBdr>
    </w:div>
    <w:div w:id="759109727">
      <w:bodyDiv w:val="1"/>
      <w:marLeft w:val="0"/>
      <w:marRight w:val="0"/>
      <w:marTop w:val="0"/>
      <w:marBottom w:val="0"/>
      <w:divBdr>
        <w:top w:val="none" w:sz="0" w:space="0" w:color="auto"/>
        <w:left w:val="none" w:sz="0" w:space="0" w:color="auto"/>
        <w:bottom w:val="none" w:sz="0" w:space="0" w:color="auto"/>
        <w:right w:val="none" w:sz="0" w:space="0" w:color="auto"/>
      </w:divBdr>
    </w:div>
    <w:div w:id="811289462">
      <w:bodyDiv w:val="1"/>
      <w:marLeft w:val="0"/>
      <w:marRight w:val="0"/>
      <w:marTop w:val="0"/>
      <w:marBottom w:val="0"/>
      <w:divBdr>
        <w:top w:val="none" w:sz="0" w:space="0" w:color="auto"/>
        <w:left w:val="none" w:sz="0" w:space="0" w:color="auto"/>
        <w:bottom w:val="none" w:sz="0" w:space="0" w:color="auto"/>
        <w:right w:val="none" w:sz="0" w:space="0" w:color="auto"/>
      </w:divBdr>
    </w:div>
    <w:div w:id="852845567">
      <w:bodyDiv w:val="1"/>
      <w:marLeft w:val="0"/>
      <w:marRight w:val="0"/>
      <w:marTop w:val="0"/>
      <w:marBottom w:val="0"/>
      <w:divBdr>
        <w:top w:val="none" w:sz="0" w:space="0" w:color="auto"/>
        <w:left w:val="none" w:sz="0" w:space="0" w:color="auto"/>
        <w:bottom w:val="none" w:sz="0" w:space="0" w:color="auto"/>
        <w:right w:val="none" w:sz="0" w:space="0" w:color="auto"/>
      </w:divBdr>
    </w:div>
    <w:div w:id="1317566167">
      <w:bodyDiv w:val="1"/>
      <w:marLeft w:val="0"/>
      <w:marRight w:val="0"/>
      <w:marTop w:val="0"/>
      <w:marBottom w:val="0"/>
      <w:divBdr>
        <w:top w:val="none" w:sz="0" w:space="0" w:color="auto"/>
        <w:left w:val="none" w:sz="0" w:space="0" w:color="auto"/>
        <w:bottom w:val="none" w:sz="0" w:space="0" w:color="auto"/>
        <w:right w:val="none" w:sz="0" w:space="0" w:color="auto"/>
      </w:divBdr>
    </w:div>
    <w:div w:id="1355233405">
      <w:bodyDiv w:val="1"/>
      <w:marLeft w:val="0"/>
      <w:marRight w:val="0"/>
      <w:marTop w:val="0"/>
      <w:marBottom w:val="0"/>
      <w:divBdr>
        <w:top w:val="none" w:sz="0" w:space="0" w:color="auto"/>
        <w:left w:val="none" w:sz="0" w:space="0" w:color="auto"/>
        <w:bottom w:val="none" w:sz="0" w:space="0" w:color="auto"/>
        <w:right w:val="none" w:sz="0" w:space="0" w:color="auto"/>
      </w:divBdr>
    </w:div>
    <w:div w:id="1641225773">
      <w:bodyDiv w:val="1"/>
      <w:marLeft w:val="0"/>
      <w:marRight w:val="0"/>
      <w:marTop w:val="0"/>
      <w:marBottom w:val="0"/>
      <w:divBdr>
        <w:top w:val="none" w:sz="0" w:space="0" w:color="auto"/>
        <w:left w:val="none" w:sz="0" w:space="0" w:color="auto"/>
        <w:bottom w:val="none" w:sz="0" w:space="0" w:color="auto"/>
        <w:right w:val="none" w:sz="0" w:space="0" w:color="auto"/>
      </w:divBdr>
    </w:div>
    <w:div w:id="1766226955">
      <w:bodyDiv w:val="1"/>
      <w:marLeft w:val="0"/>
      <w:marRight w:val="0"/>
      <w:marTop w:val="0"/>
      <w:marBottom w:val="0"/>
      <w:divBdr>
        <w:top w:val="none" w:sz="0" w:space="0" w:color="auto"/>
        <w:left w:val="none" w:sz="0" w:space="0" w:color="auto"/>
        <w:bottom w:val="none" w:sz="0" w:space="0" w:color="auto"/>
        <w:right w:val="none" w:sz="0" w:space="0" w:color="auto"/>
      </w:divBdr>
    </w:div>
    <w:div w:id="1776900227">
      <w:bodyDiv w:val="1"/>
      <w:marLeft w:val="0"/>
      <w:marRight w:val="0"/>
      <w:marTop w:val="0"/>
      <w:marBottom w:val="0"/>
      <w:divBdr>
        <w:top w:val="none" w:sz="0" w:space="0" w:color="auto"/>
        <w:left w:val="none" w:sz="0" w:space="0" w:color="auto"/>
        <w:bottom w:val="none" w:sz="0" w:space="0" w:color="auto"/>
        <w:right w:val="none" w:sz="0" w:space="0" w:color="auto"/>
      </w:divBdr>
    </w:div>
    <w:div w:id="1814980521">
      <w:bodyDiv w:val="1"/>
      <w:marLeft w:val="0"/>
      <w:marRight w:val="0"/>
      <w:marTop w:val="0"/>
      <w:marBottom w:val="0"/>
      <w:divBdr>
        <w:top w:val="none" w:sz="0" w:space="0" w:color="auto"/>
        <w:left w:val="none" w:sz="0" w:space="0" w:color="auto"/>
        <w:bottom w:val="none" w:sz="0" w:space="0" w:color="auto"/>
        <w:right w:val="none" w:sz="0" w:space="0" w:color="auto"/>
      </w:divBdr>
    </w:div>
    <w:div w:id="1928733368">
      <w:bodyDiv w:val="1"/>
      <w:marLeft w:val="0"/>
      <w:marRight w:val="0"/>
      <w:marTop w:val="0"/>
      <w:marBottom w:val="0"/>
      <w:divBdr>
        <w:top w:val="none" w:sz="0" w:space="0" w:color="auto"/>
        <w:left w:val="none" w:sz="0" w:space="0" w:color="auto"/>
        <w:bottom w:val="none" w:sz="0" w:space="0" w:color="auto"/>
        <w:right w:val="none" w:sz="0" w:space="0" w:color="auto"/>
      </w:divBdr>
    </w:div>
    <w:div w:id="1950042166">
      <w:bodyDiv w:val="1"/>
      <w:marLeft w:val="0"/>
      <w:marRight w:val="0"/>
      <w:marTop w:val="0"/>
      <w:marBottom w:val="0"/>
      <w:divBdr>
        <w:top w:val="none" w:sz="0" w:space="0" w:color="auto"/>
        <w:left w:val="none" w:sz="0" w:space="0" w:color="auto"/>
        <w:bottom w:val="none" w:sz="0" w:space="0" w:color="auto"/>
        <w:right w:val="none" w:sz="0" w:space="0" w:color="auto"/>
      </w:divBdr>
    </w:div>
    <w:div w:id="2023311222">
      <w:bodyDiv w:val="1"/>
      <w:marLeft w:val="0"/>
      <w:marRight w:val="0"/>
      <w:marTop w:val="0"/>
      <w:marBottom w:val="0"/>
      <w:divBdr>
        <w:top w:val="none" w:sz="0" w:space="0" w:color="auto"/>
        <w:left w:val="none" w:sz="0" w:space="0" w:color="auto"/>
        <w:bottom w:val="none" w:sz="0" w:space="0" w:color="auto"/>
        <w:right w:val="none" w:sz="0" w:space="0" w:color="auto"/>
      </w:divBdr>
    </w:div>
    <w:div w:id="2061202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1004/jele.v10i6.1709" TargetMode="External"/><Relationship Id="rId13" Type="http://schemas.openxmlformats.org/officeDocument/2006/relationships/hyperlink" Target="https://crossmark.crossref.org/dialog/?doi=10.53905/inspiree.v1i2.6&amp;domain=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rismazahra33454@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theme" Target="theme/theme1.xml"/><Relationship Id="rId10" Type="http://schemas.openxmlformats.org/officeDocument/2006/relationships/hyperlink" Target="https://orcid.org/0000-0002-9747-937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hyperlink" Target="https://creativecommons.org/licenses/by-sa/4.0/" TargetMode="External"/><Relationship Id="rId4" Type="http://schemas.openxmlformats.org/officeDocument/2006/relationships/hyperlink" Target="https://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hyperlink" Target="https://creativecommons.org/licenses/by-sa/4.0/" TargetMode="External"/><Relationship Id="rId4"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u.lipi.go.id/1606019127" TargetMode="External"/><Relationship Id="rId2" Type="http://schemas.openxmlformats.org/officeDocument/2006/relationships/hyperlink" Target="http://u.lipi.go.id/1601871664" TargetMode="External"/><Relationship Id="rId1"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hyperlink" Target="https://jele.or.id/index.php/jel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8552E-8694-4AE3-98F2-C9AA3F39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36165</Words>
  <Characters>206142</Characters>
  <Application>Microsoft Office Word</Application>
  <DocSecurity>0</DocSecurity>
  <Lines>1717</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fitri</cp:lastModifiedBy>
  <cp:revision>2</cp:revision>
  <dcterms:created xsi:type="dcterms:W3CDTF">2025-12-15T04:22:00Z</dcterms:created>
  <dcterms:modified xsi:type="dcterms:W3CDTF">2025-12-15T04:22:00Z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2019</vt:lpwstr>
  </property>
  <property fmtid="{D5CDD505-2E9C-101B-9397-08002B2CF9AE}" pid="4" name="LastSaved">
    <vt:filetime>2025-09-25T00:00:00Z</vt:filetime>
  </property>
  <property fmtid="{D5CDD505-2E9C-101B-9397-08002B2CF9AE}" pid="5" name="Producer">
    <vt:lpwstr>Microsoft® Word 2019</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https://csl.mendeley.com/styles/475823531/apa</vt:lpwstr>
  </property>
  <property fmtid="{D5CDD505-2E9C-101B-9397-08002B2CF9AE}" pid="11" name="Mendeley Recent Style Name 2_1">
    <vt:lpwstr>American Psychological Association 6th edition - Mincho Slavov</vt:lpwstr>
  </property>
  <property fmtid="{D5CDD505-2E9C-101B-9397-08002B2CF9AE}" pid="12" name="Mendeley Recent Style Id 3_1">
    <vt:lpwstr>http://www.zotero.org/styles/apa</vt:lpwstr>
  </property>
  <property fmtid="{D5CDD505-2E9C-101B-9397-08002B2CF9AE}" pid="13" name="Mendeley Recent Style Name 3_1">
    <vt:lpwstr>American Psychological Association 7th edition</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 6th/7th edition</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18th edition (author-date)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afa1def6-0b8a-323c-84c1-9a7f69127768</vt:lpwstr>
  </property>
  <property fmtid="{D5CDD505-2E9C-101B-9397-08002B2CF9AE}" pid="28" name="Mendeley Citation Style_1">
    <vt:lpwstr>http://www.zotero.org/styles/apa</vt:lpwstr>
  </property>
</Properties>
</file>